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FC" w:rsidRPr="00B51420" w:rsidRDefault="00CB4053" w:rsidP="00CB4053">
      <w:pPr>
        <w:ind w:right="2"/>
        <w:jc w:val="center"/>
        <w:rPr>
          <w:b/>
        </w:rPr>
      </w:pPr>
      <w:r w:rsidRPr="00B51420">
        <w:rPr>
          <w:b/>
        </w:rPr>
        <w:t xml:space="preserve">PENGARUH </w:t>
      </w:r>
      <w:r w:rsidRPr="00B51420">
        <w:rPr>
          <w:b/>
          <w:i/>
        </w:rPr>
        <w:t xml:space="preserve">INTERPERSONAL RELATIONSHIP </w:t>
      </w:r>
      <w:r w:rsidRPr="00B51420">
        <w:rPr>
          <w:b/>
        </w:rPr>
        <w:t>PERAWAT TERHADAP KETIDAKPASTIAN PADA KELUARGA PASIEN PERIOPERATIF BERBASIS TEORI HILDEGARD PEPLAU</w:t>
      </w:r>
    </w:p>
    <w:p w:rsidR="009F52FC" w:rsidRPr="00B51420" w:rsidRDefault="00B51420" w:rsidP="00CB4053">
      <w:pPr>
        <w:pStyle w:val="Heading1"/>
        <w:ind w:left="0" w:right="2"/>
        <w:rPr>
          <w:sz w:val="22"/>
          <w:szCs w:val="22"/>
        </w:rPr>
      </w:pPr>
      <w:r w:rsidRPr="00B51420">
        <w:rPr>
          <w:sz w:val="22"/>
          <w:szCs w:val="22"/>
        </w:rPr>
        <w:t>(Ruang Instalasi Bedah Sentral Rumah Sakit Umum Kabupaten Jombang)</w:t>
      </w:r>
    </w:p>
    <w:p w:rsidR="009F52FC" w:rsidRPr="00B51420" w:rsidRDefault="009F52FC" w:rsidP="0070508E">
      <w:pPr>
        <w:ind w:right="2"/>
        <w:jc w:val="both"/>
        <w:rPr>
          <w:b/>
        </w:rPr>
      </w:pPr>
    </w:p>
    <w:p w:rsidR="009F52FC" w:rsidRPr="00B51420" w:rsidRDefault="00B51420" w:rsidP="00CB4053">
      <w:pPr>
        <w:pStyle w:val="Heading4"/>
        <w:ind w:left="0" w:right="2"/>
        <w:jc w:val="center"/>
      </w:pPr>
      <w:r w:rsidRPr="00B51420">
        <w:t>Satrya Hadi Perdana, Hariyono, Ucik Indrawati</w:t>
      </w:r>
    </w:p>
    <w:p w:rsidR="009F52FC" w:rsidRPr="00B51420" w:rsidRDefault="009F52FC" w:rsidP="0070508E">
      <w:pPr>
        <w:ind w:right="2"/>
        <w:jc w:val="both"/>
      </w:pPr>
    </w:p>
    <w:p w:rsidR="009F52FC" w:rsidRPr="0070508E" w:rsidRDefault="00B51420" w:rsidP="00CB4053">
      <w:pPr>
        <w:ind w:right="2"/>
        <w:jc w:val="center"/>
        <w:rPr>
          <w:b/>
        </w:rPr>
      </w:pPr>
      <w:r w:rsidRPr="0070508E">
        <w:rPr>
          <w:b/>
        </w:rPr>
        <w:t>ABSTRAK</w:t>
      </w:r>
    </w:p>
    <w:p w:rsidR="009F52FC" w:rsidRPr="00B51420" w:rsidRDefault="009F52FC" w:rsidP="0070508E">
      <w:pPr>
        <w:pStyle w:val="BodyText"/>
        <w:ind w:left="0" w:right="2"/>
        <w:jc w:val="left"/>
        <w:rPr>
          <w:b/>
        </w:rPr>
      </w:pPr>
    </w:p>
    <w:p w:rsidR="009F52FC" w:rsidRPr="00B51420" w:rsidRDefault="0070508E" w:rsidP="0070508E">
      <w:pPr>
        <w:pStyle w:val="Heading2"/>
        <w:ind w:left="0" w:right="2" w:firstLine="0"/>
      </w:pPr>
      <w:r w:rsidRPr="0070508E">
        <w:rPr>
          <w:b/>
          <w:sz w:val="22"/>
          <w:szCs w:val="22"/>
          <w:lang w:val="id-ID"/>
        </w:rPr>
        <w:t>Pendahuluan</w:t>
      </w:r>
      <w:r>
        <w:rPr>
          <w:sz w:val="22"/>
          <w:szCs w:val="22"/>
          <w:lang w:val="id-ID"/>
        </w:rPr>
        <w:t xml:space="preserve">  </w:t>
      </w:r>
      <w:r w:rsidR="00B51420" w:rsidRPr="00B51420">
        <w:rPr>
          <w:sz w:val="22"/>
          <w:szCs w:val="22"/>
        </w:rPr>
        <w:t>Perawat yang mampu mengembangkan hubungan positif dengan klien dapat membantu mengurangi ketidakpastian yang berkaitan langsung dengan distress emosional yang</w:t>
      </w:r>
      <w:r w:rsidR="00B51420" w:rsidRPr="00B51420">
        <w:rPr>
          <w:spacing w:val="-12"/>
          <w:sz w:val="22"/>
          <w:szCs w:val="22"/>
        </w:rPr>
        <w:t xml:space="preserve"> </w:t>
      </w:r>
      <w:r w:rsidR="00B51420" w:rsidRPr="00B51420">
        <w:rPr>
          <w:sz w:val="22"/>
          <w:szCs w:val="22"/>
        </w:rPr>
        <w:t>tinggi,</w:t>
      </w:r>
      <w:r w:rsidR="00B51420" w:rsidRPr="00B51420">
        <w:rPr>
          <w:spacing w:val="-12"/>
          <w:sz w:val="22"/>
          <w:szCs w:val="22"/>
        </w:rPr>
        <w:t xml:space="preserve"> </w:t>
      </w:r>
      <w:r w:rsidR="00B51420" w:rsidRPr="00B51420">
        <w:rPr>
          <w:sz w:val="22"/>
          <w:szCs w:val="22"/>
        </w:rPr>
        <w:t>kecemasan</w:t>
      </w:r>
      <w:r w:rsidR="00B51420" w:rsidRPr="00B51420">
        <w:rPr>
          <w:spacing w:val="-11"/>
          <w:sz w:val="22"/>
          <w:szCs w:val="22"/>
        </w:rPr>
        <w:t xml:space="preserve"> </w:t>
      </w:r>
      <w:r w:rsidR="00B51420" w:rsidRPr="00B51420">
        <w:rPr>
          <w:sz w:val="22"/>
          <w:szCs w:val="22"/>
        </w:rPr>
        <w:t>dan</w:t>
      </w:r>
      <w:r w:rsidR="00B51420" w:rsidRPr="00B51420">
        <w:rPr>
          <w:spacing w:val="-12"/>
          <w:sz w:val="22"/>
          <w:szCs w:val="22"/>
        </w:rPr>
        <w:t xml:space="preserve"> </w:t>
      </w:r>
      <w:r w:rsidR="00B51420" w:rsidRPr="00B51420">
        <w:rPr>
          <w:sz w:val="22"/>
          <w:szCs w:val="22"/>
        </w:rPr>
        <w:t>juga</w:t>
      </w:r>
      <w:r w:rsidR="00B51420" w:rsidRPr="00B51420">
        <w:rPr>
          <w:spacing w:val="-12"/>
          <w:sz w:val="22"/>
          <w:szCs w:val="22"/>
        </w:rPr>
        <w:t xml:space="preserve"> </w:t>
      </w:r>
      <w:r w:rsidR="00B51420" w:rsidRPr="00B51420">
        <w:rPr>
          <w:sz w:val="22"/>
          <w:szCs w:val="22"/>
        </w:rPr>
        <w:t>rasa</w:t>
      </w:r>
      <w:r w:rsidR="00B51420" w:rsidRPr="00B51420">
        <w:rPr>
          <w:spacing w:val="-13"/>
          <w:sz w:val="22"/>
          <w:szCs w:val="22"/>
        </w:rPr>
        <w:t xml:space="preserve"> </w:t>
      </w:r>
      <w:r w:rsidR="00B51420" w:rsidRPr="00B51420">
        <w:rPr>
          <w:sz w:val="22"/>
          <w:szCs w:val="22"/>
        </w:rPr>
        <w:t>depresi</w:t>
      </w:r>
      <w:r w:rsidR="00B51420" w:rsidRPr="00B51420">
        <w:rPr>
          <w:spacing w:val="-10"/>
          <w:sz w:val="22"/>
          <w:szCs w:val="22"/>
        </w:rPr>
        <w:t xml:space="preserve"> </w:t>
      </w:r>
      <w:r w:rsidR="00B51420" w:rsidRPr="00B51420">
        <w:rPr>
          <w:sz w:val="22"/>
          <w:szCs w:val="22"/>
        </w:rPr>
        <w:t>karena</w:t>
      </w:r>
      <w:r w:rsidR="00B51420" w:rsidRPr="00B51420">
        <w:rPr>
          <w:spacing w:val="-13"/>
          <w:sz w:val="22"/>
          <w:szCs w:val="22"/>
        </w:rPr>
        <w:t xml:space="preserve"> </w:t>
      </w:r>
      <w:r w:rsidR="00B51420" w:rsidRPr="00B51420">
        <w:rPr>
          <w:sz w:val="22"/>
          <w:szCs w:val="22"/>
        </w:rPr>
        <w:t>memberikan</w:t>
      </w:r>
      <w:r w:rsidR="00B51420" w:rsidRPr="00B51420">
        <w:rPr>
          <w:spacing w:val="-11"/>
          <w:sz w:val="22"/>
          <w:szCs w:val="22"/>
        </w:rPr>
        <w:t xml:space="preserve"> </w:t>
      </w:r>
      <w:r w:rsidR="00B51420" w:rsidRPr="00B51420">
        <w:rPr>
          <w:sz w:val="22"/>
          <w:szCs w:val="22"/>
        </w:rPr>
        <w:t>kesempatan</w:t>
      </w:r>
      <w:r w:rsidR="00B51420" w:rsidRPr="00B51420">
        <w:rPr>
          <w:spacing w:val="-12"/>
          <w:sz w:val="22"/>
          <w:szCs w:val="22"/>
        </w:rPr>
        <w:t xml:space="preserve"> </w:t>
      </w:r>
      <w:r w:rsidR="00B51420" w:rsidRPr="00B51420">
        <w:rPr>
          <w:sz w:val="22"/>
          <w:szCs w:val="22"/>
        </w:rPr>
        <w:t>kepada</w:t>
      </w:r>
      <w:r w:rsidR="00B51420" w:rsidRPr="00B51420">
        <w:rPr>
          <w:spacing w:val="-12"/>
          <w:sz w:val="22"/>
          <w:szCs w:val="22"/>
        </w:rPr>
        <w:t xml:space="preserve"> </w:t>
      </w:r>
      <w:r w:rsidR="00B51420" w:rsidRPr="00B51420">
        <w:rPr>
          <w:sz w:val="22"/>
          <w:szCs w:val="22"/>
        </w:rPr>
        <w:t xml:space="preserve">pasien untuk mengembangkan aliansi, komunikasi, dan penerimaan. Penelitian ini </w:t>
      </w:r>
      <w:r w:rsidR="00B51420" w:rsidRPr="0070508E">
        <w:rPr>
          <w:b/>
          <w:sz w:val="22"/>
          <w:szCs w:val="22"/>
        </w:rPr>
        <w:t>bertujuan</w:t>
      </w:r>
      <w:r w:rsidR="00B51420" w:rsidRPr="00B51420">
        <w:rPr>
          <w:sz w:val="22"/>
          <w:szCs w:val="22"/>
        </w:rPr>
        <w:t xml:space="preserve"> untuk menganalisis pengaruh antara </w:t>
      </w:r>
      <w:r w:rsidR="00B51420" w:rsidRPr="00B51420">
        <w:rPr>
          <w:i/>
          <w:sz w:val="22"/>
          <w:szCs w:val="22"/>
        </w:rPr>
        <w:t xml:space="preserve">interpersonal relationship </w:t>
      </w:r>
      <w:r w:rsidR="00B51420" w:rsidRPr="00B51420">
        <w:rPr>
          <w:sz w:val="22"/>
          <w:szCs w:val="22"/>
        </w:rPr>
        <w:t>perawat terhadap ketidakpastian pada keluarga pasien</w:t>
      </w:r>
      <w:r w:rsidR="00B51420" w:rsidRPr="00B51420">
        <w:rPr>
          <w:spacing w:val="-4"/>
          <w:sz w:val="22"/>
          <w:szCs w:val="22"/>
        </w:rPr>
        <w:t xml:space="preserve"> </w:t>
      </w:r>
      <w:r w:rsidR="00B51420" w:rsidRPr="00B51420">
        <w:rPr>
          <w:sz w:val="22"/>
          <w:szCs w:val="22"/>
        </w:rPr>
        <w:t>perioperatif.</w:t>
      </w:r>
      <w:r>
        <w:rPr>
          <w:sz w:val="22"/>
          <w:szCs w:val="22"/>
          <w:lang w:val="id-ID"/>
        </w:rPr>
        <w:t xml:space="preserve"> </w:t>
      </w:r>
      <w:r w:rsidR="00B51420" w:rsidRPr="0070508E">
        <w:rPr>
          <w:b/>
        </w:rPr>
        <w:t>Desain</w:t>
      </w:r>
      <w:r w:rsidR="00B51420" w:rsidRPr="00B51420">
        <w:t xml:space="preserve"> penelitian yang digunakan adalah analitik dengan pendekatan </w:t>
      </w:r>
      <w:r w:rsidR="00B51420" w:rsidRPr="00B51420">
        <w:rPr>
          <w:i/>
        </w:rPr>
        <w:t>cross sectional</w:t>
      </w:r>
      <w:r w:rsidR="00B51420" w:rsidRPr="00B51420">
        <w:rPr>
          <w:i/>
          <w:spacing w:val="-16"/>
        </w:rPr>
        <w:t xml:space="preserve"> </w:t>
      </w:r>
      <w:r w:rsidR="00B51420" w:rsidRPr="00B51420">
        <w:t>dan</w:t>
      </w:r>
      <w:r w:rsidR="00B51420" w:rsidRPr="00B51420">
        <w:rPr>
          <w:spacing w:val="-16"/>
        </w:rPr>
        <w:t xml:space="preserve"> </w:t>
      </w:r>
      <w:r w:rsidR="00B51420" w:rsidRPr="00B51420">
        <w:t>melibatkan</w:t>
      </w:r>
      <w:r w:rsidR="00B51420" w:rsidRPr="00B51420">
        <w:rPr>
          <w:spacing w:val="-11"/>
        </w:rPr>
        <w:t xml:space="preserve"> </w:t>
      </w:r>
      <w:r w:rsidR="00B51420" w:rsidRPr="00B51420">
        <w:t>42</w:t>
      </w:r>
      <w:r w:rsidR="00B51420" w:rsidRPr="00B51420">
        <w:rPr>
          <w:spacing w:val="-17"/>
        </w:rPr>
        <w:t xml:space="preserve"> </w:t>
      </w:r>
      <w:r w:rsidR="00B51420" w:rsidRPr="00B51420">
        <w:t>responden</w:t>
      </w:r>
      <w:r w:rsidR="00B51420" w:rsidRPr="00B51420">
        <w:rPr>
          <w:spacing w:val="-14"/>
        </w:rPr>
        <w:t xml:space="preserve"> </w:t>
      </w:r>
      <w:r w:rsidR="00B51420" w:rsidRPr="00B51420">
        <w:t>dari</w:t>
      </w:r>
      <w:r w:rsidR="00B51420" w:rsidRPr="00B51420">
        <w:rPr>
          <w:spacing w:val="-16"/>
        </w:rPr>
        <w:t xml:space="preserve"> </w:t>
      </w:r>
      <w:r w:rsidR="00B51420" w:rsidRPr="00B51420">
        <w:t>seluruh</w:t>
      </w:r>
      <w:r w:rsidR="00B51420" w:rsidRPr="00B51420">
        <w:rPr>
          <w:spacing w:val="-15"/>
        </w:rPr>
        <w:t xml:space="preserve"> </w:t>
      </w:r>
      <w:r w:rsidR="00B51420" w:rsidRPr="00B51420">
        <w:t>keluarga</w:t>
      </w:r>
      <w:r w:rsidR="00B51420" w:rsidRPr="00B51420">
        <w:rPr>
          <w:spacing w:val="-17"/>
        </w:rPr>
        <w:t xml:space="preserve"> </w:t>
      </w:r>
      <w:r w:rsidR="00B51420" w:rsidRPr="00B51420">
        <w:t>pasien</w:t>
      </w:r>
      <w:r w:rsidR="00B51420" w:rsidRPr="00B51420">
        <w:rPr>
          <w:spacing w:val="-9"/>
        </w:rPr>
        <w:t xml:space="preserve"> </w:t>
      </w:r>
      <w:r w:rsidR="00B51420" w:rsidRPr="00B51420">
        <w:t>yang</w:t>
      </w:r>
      <w:r w:rsidR="00B51420" w:rsidRPr="00B51420">
        <w:rPr>
          <w:spacing w:val="-17"/>
        </w:rPr>
        <w:t xml:space="preserve"> </w:t>
      </w:r>
      <w:r w:rsidR="00B51420" w:rsidRPr="00B51420">
        <w:t>menjalani</w:t>
      </w:r>
      <w:r w:rsidR="00B51420" w:rsidRPr="00B51420">
        <w:rPr>
          <w:spacing w:val="-15"/>
        </w:rPr>
        <w:t xml:space="preserve"> </w:t>
      </w:r>
      <w:r w:rsidR="00B51420" w:rsidRPr="00B51420">
        <w:t xml:space="preserve">prosedur perioperatif dengan tehnik </w:t>
      </w:r>
      <w:r w:rsidR="00B51420" w:rsidRPr="00B51420">
        <w:rPr>
          <w:i/>
        </w:rPr>
        <w:t xml:space="preserve">simple random sampling. </w:t>
      </w:r>
      <w:r w:rsidR="00B51420" w:rsidRPr="00B51420">
        <w:t>Penelitian dilaksanakan di Ruang Instalasi Bedah Sentral Rumah Sakit Umum Daerah Kabupaten Jombang Jawa Timur,</w:t>
      </w:r>
      <w:r w:rsidR="00B51420" w:rsidRPr="00B51420">
        <w:rPr>
          <w:spacing w:val="-37"/>
        </w:rPr>
        <w:t xml:space="preserve"> </w:t>
      </w:r>
      <w:r w:rsidR="00B51420" w:rsidRPr="00B51420">
        <w:t xml:space="preserve">yang dimulai dari bulan Mei sampai dengan Juli 2015. Variabel independen penelitian ini yaitu </w:t>
      </w:r>
      <w:r w:rsidR="00B51420" w:rsidRPr="00B51420">
        <w:rPr>
          <w:i/>
        </w:rPr>
        <w:t>interpersonal</w:t>
      </w:r>
      <w:r w:rsidR="00B51420" w:rsidRPr="00B51420">
        <w:rPr>
          <w:i/>
          <w:spacing w:val="-11"/>
        </w:rPr>
        <w:t xml:space="preserve"> </w:t>
      </w:r>
      <w:r w:rsidR="00B51420" w:rsidRPr="00B51420">
        <w:rPr>
          <w:i/>
        </w:rPr>
        <w:t>relationship</w:t>
      </w:r>
      <w:r w:rsidR="00B51420" w:rsidRPr="00B51420">
        <w:rPr>
          <w:i/>
          <w:spacing w:val="-10"/>
        </w:rPr>
        <w:t xml:space="preserve"> </w:t>
      </w:r>
      <w:r w:rsidR="00B51420" w:rsidRPr="00B51420">
        <w:t>perawat</w:t>
      </w:r>
      <w:r w:rsidR="00B51420" w:rsidRPr="00B51420">
        <w:rPr>
          <w:spacing w:val="-12"/>
        </w:rPr>
        <w:t xml:space="preserve"> </w:t>
      </w:r>
      <w:r w:rsidR="00B51420" w:rsidRPr="00B51420">
        <w:t>sedangkan</w:t>
      </w:r>
      <w:r w:rsidR="00B51420" w:rsidRPr="00B51420">
        <w:rPr>
          <w:spacing w:val="-12"/>
        </w:rPr>
        <w:t xml:space="preserve"> </w:t>
      </w:r>
      <w:r w:rsidR="00B51420" w:rsidRPr="00B51420">
        <w:t>variabel</w:t>
      </w:r>
      <w:r w:rsidR="00B51420" w:rsidRPr="00B51420">
        <w:rPr>
          <w:spacing w:val="-12"/>
        </w:rPr>
        <w:t xml:space="preserve"> </w:t>
      </w:r>
      <w:r w:rsidR="00B51420" w:rsidRPr="00B51420">
        <w:t>dependen</w:t>
      </w:r>
      <w:r w:rsidR="00B51420" w:rsidRPr="00B51420">
        <w:rPr>
          <w:spacing w:val="-11"/>
        </w:rPr>
        <w:t xml:space="preserve"> </w:t>
      </w:r>
      <w:r w:rsidR="00B51420" w:rsidRPr="00B51420">
        <w:t>adalah</w:t>
      </w:r>
      <w:r w:rsidR="00B51420" w:rsidRPr="00B51420">
        <w:rPr>
          <w:spacing w:val="-13"/>
        </w:rPr>
        <w:t xml:space="preserve"> </w:t>
      </w:r>
      <w:r w:rsidR="00B51420" w:rsidRPr="00B51420">
        <w:t>ketidakpastian</w:t>
      </w:r>
      <w:r w:rsidR="00B51420" w:rsidRPr="00B51420">
        <w:rPr>
          <w:spacing w:val="-12"/>
        </w:rPr>
        <w:t xml:space="preserve"> </w:t>
      </w:r>
      <w:r w:rsidR="00B51420" w:rsidRPr="00B51420">
        <w:t>pada keluarga pasien</w:t>
      </w:r>
      <w:r w:rsidR="00B51420" w:rsidRPr="00B51420">
        <w:rPr>
          <w:spacing w:val="-2"/>
        </w:rPr>
        <w:t xml:space="preserve"> </w:t>
      </w:r>
      <w:r w:rsidR="00B51420" w:rsidRPr="00B51420">
        <w:t>perioperatif.</w:t>
      </w:r>
      <w:r>
        <w:rPr>
          <w:lang w:val="id-ID"/>
        </w:rPr>
        <w:t xml:space="preserve"> </w:t>
      </w:r>
      <w:r w:rsidR="00B51420" w:rsidRPr="0070508E">
        <w:rPr>
          <w:b/>
        </w:rPr>
        <w:t xml:space="preserve">Hasil </w:t>
      </w:r>
      <w:r w:rsidR="00B51420" w:rsidRPr="00B51420">
        <w:t xml:space="preserve">penelitian menunjukkan bahwa </w:t>
      </w:r>
      <w:r w:rsidR="00B51420" w:rsidRPr="00B51420">
        <w:rPr>
          <w:i/>
        </w:rPr>
        <w:t xml:space="preserve">interpersonal relationship </w:t>
      </w:r>
      <w:r w:rsidR="00B51420" w:rsidRPr="00B51420">
        <w:t xml:space="preserve">perawat berada dalam kriteria baik (52,4 %) dan ketidakpastian pada keluarga pasien perioperatif berada di tingkat ketidakpastian sedang (50%). Hasil analisis regresi menunjukkan nilai probablilitas 0,000 lebih kecil dari nilai </w:t>
      </w:r>
      <w:r w:rsidR="00B51420" w:rsidRPr="00B51420">
        <w:rPr>
          <w:i/>
        </w:rPr>
        <w:t xml:space="preserve">alpha (a) </w:t>
      </w:r>
      <w:r w:rsidR="00B51420" w:rsidRPr="00B51420">
        <w:t xml:space="preserve">yaitu 0,05 yang berarti ada pengaruh signifikan antara </w:t>
      </w:r>
      <w:r w:rsidR="00B51420" w:rsidRPr="00B51420">
        <w:rPr>
          <w:i/>
        </w:rPr>
        <w:t xml:space="preserve">interpersonal relationship </w:t>
      </w:r>
      <w:r w:rsidR="00B51420" w:rsidRPr="00B51420">
        <w:t xml:space="preserve">perawat terhadap ketidakpastian pada keluarga pasien perioperatif dengan model regresi yang terbentuk adalah, ketidakpastian(y) = 96.316-2,231 x </w:t>
      </w:r>
      <w:r w:rsidR="00B51420" w:rsidRPr="00B51420">
        <w:rPr>
          <w:i/>
        </w:rPr>
        <w:t>interpersonal relationship</w:t>
      </w:r>
      <w:r w:rsidR="00B51420" w:rsidRPr="00B51420">
        <w:t xml:space="preserve">(x). Pengaruh </w:t>
      </w:r>
      <w:r w:rsidR="00B51420" w:rsidRPr="00B51420">
        <w:rPr>
          <w:i/>
        </w:rPr>
        <w:t xml:space="preserve">interpersonal relationship </w:t>
      </w:r>
      <w:r w:rsidR="00B51420" w:rsidRPr="00B51420">
        <w:t>terhadap ketidakpastian memiliki presentase sebesar 38,9%.</w:t>
      </w:r>
      <w:r>
        <w:rPr>
          <w:lang w:val="id-ID"/>
        </w:rPr>
        <w:t xml:space="preserve"> </w:t>
      </w:r>
      <w:r w:rsidR="00B51420" w:rsidRPr="0070508E">
        <w:rPr>
          <w:b/>
        </w:rPr>
        <w:t>Kesimpulan</w:t>
      </w:r>
      <w:r w:rsidR="00B51420" w:rsidRPr="00B51420">
        <w:t xml:space="preserve"> penelitian yaitu ada pengaruh signifikan antara </w:t>
      </w:r>
      <w:r w:rsidR="00B51420" w:rsidRPr="00B51420">
        <w:rPr>
          <w:i/>
        </w:rPr>
        <w:t xml:space="preserve">interpersonal relationship </w:t>
      </w:r>
      <w:r w:rsidR="00B51420" w:rsidRPr="00B51420">
        <w:t xml:space="preserve">perawat terhadap ketidakpastian pada keluarga pasien perioperatif dengan model regresi yang terbentuk adalah, ketidakpastian (y) = 96.316-2,231 x </w:t>
      </w:r>
      <w:r w:rsidR="00B51420" w:rsidRPr="00B51420">
        <w:rPr>
          <w:i/>
        </w:rPr>
        <w:t>interpersonal relationship</w:t>
      </w:r>
      <w:r w:rsidR="00B51420" w:rsidRPr="00B51420">
        <w:t>(x).</w:t>
      </w:r>
    </w:p>
    <w:p w:rsidR="009F52FC" w:rsidRPr="00B51420" w:rsidRDefault="009F52FC" w:rsidP="0070508E">
      <w:pPr>
        <w:pStyle w:val="BodyText"/>
        <w:ind w:left="0" w:right="2"/>
        <w:jc w:val="left"/>
      </w:pPr>
    </w:p>
    <w:p w:rsidR="009F52FC" w:rsidRPr="00B51420" w:rsidRDefault="00B51420" w:rsidP="0070508E">
      <w:pPr>
        <w:ind w:right="2"/>
        <w:rPr>
          <w:b/>
        </w:rPr>
      </w:pPr>
      <w:r w:rsidRPr="00B51420">
        <w:rPr>
          <w:b/>
        </w:rPr>
        <w:t xml:space="preserve">Kata kunci : keperawatan perioperatif, </w:t>
      </w:r>
      <w:r w:rsidRPr="00B51420">
        <w:rPr>
          <w:b/>
          <w:i/>
        </w:rPr>
        <w:t>interpersonal relationship</w:t>
      </w:r>
      <w:r w:rsidRPr="00B51420">
        <w:rPr>
          <w:b/>
        </w:rPr>
        <w:t>, ketidakpastian</w:t>
      </w:r>
    </w:p>
    <w:p w:rsidR="009F52FC" w:rsidRDefault="009F52FC" w:rsidP="0070508E">
      <w:pPr>
        <w:pStyle w:val="BodyText"/>
        <w:ind w:left="0" w:right="2"/>
        <w:jc w:val="left"/>
        <w:rPr>
          <w:b/>
          <w:lang w:val="id-ID"/>
        </w:rPr>
      </w:pPr>
    </w:p>
    <w:p w:rsidR="00CB4053" w:rsidRPr="00CB4053" w:rsidRDefault="00CB4053" w:rsidP="0070508E">
      <w:pPr>
        <w:pStyle w:val="BodyText"/>
        <w:ind w:left="0" w:right="2"/>
        <w:jc w:val="left"/>
        <w:rPr>
          <w:b/>
          <w:lang w:val="id-ID"/>
        </w:rPr>
      </w:pPr>
    </w:p>
    <w:p w:rsidR="0070508E" w:rsidRPr="0070508E" w:rsidRDefault="00CB4053" w:rsidP="00CB4053">
      <w:pPr>
        <w:ind w:right="2"/>
        <w:jc w:val="center"/>
        <w:rPr>
          <w:b/>
          <w:i/>
          <w:lang w:val="id-ID"/>
        </w:rPr>
      </w:pPr>
      <w:r w:rsidRPr="0070508E">
        <w:rPr>
          <w:b/>
          <w:i/>
          <w:lang w:val="id-ID"/>
        </w:rPr>
        <w:t>THE INFLUENCE OF NURSE INTERPERSONAL RELATIONSHIP ON UNCERTAINTY IN THE FAMILY OF PERIOPERATIVE PATIENTS BASED ON HILDEGARD PEPLAU'S THEORY</w:t>
      </w:r>
    </w:p>
    <w:p w:rsidR="0070508E" w:rsidRDefault="0070508E" w:rsidP="00CB4053">
      <w:pPr>
        <w:ind w:right="2"/>
        <w:jc w:val="center"/>
        <w:rPr>
          <w:b/>
          <w:i/>
          <w:lang w:val="id-ID"/>
        </w:rPr>
      </w:pPr>
      <w:r w:rsidRPr="0070508E">
        <w:rPr>
          <w:b/>
          <w:i/>
          <w:lang w:val="id-ID"/>
        </w:rPr>
        <w:t>(Central Surgery Installation Room Jombang District General Hospital)</w:t>
      </w:r>
    </w:p>
    <w:p w:rsidR="00CB4053" w:rsidRDefault="00CB4053" w:rsidP="00CB4053">
      <w:pPr>
        <w:ind w:right="2"/>
        <w:jc w:val="center"/>
        <w:rPr>
          <w:b/>
          <w:i/>
          <w:lang w:val="id-ID"/>
        </w:rPr>
      </w:pPr>
    </w:p>
    <w:p w:rsidR="009F52FC" w:rsidRPr="00B51420" w:rsidRDefault="00B51420" w:rsidP="00CB4053">
      <w:pPr>
        <w:ind w:right="2"/>
        <w:jc w:val="center"/>
        <w:rPr>
          <w:b/>
          <w:i/>
        </w:rPr>
      </w:pPr>
      <w:r w:rsidRPr="00B51420">
        <w:rPr>
          <w:b/>
          <w:i/>
        </w:rPr>
        <w:t>ABSTRACT</w:t>
      </w:r>
    </w:p>
    <w:p w:rsidR="009F52FC" w:rsidRPr="00B51420" w:rsidRDefault="009F52FC" w:rsidP="00CB4053">
      <w:pPr>
        <w:pStyle w:val="BodyText"/>
        <w:ind w:left="0" w:right="2"/>
        <w:jc w:val="center"/>
        <w:rPr>
          <w:b/>
          <w:i/>
        </w:rPr>
      </w:pPr>
    </w:p>
    <w:p w:rsidR="009F52FC" w:rsidRPr="00B51420" w:rsidRDefault="0070508E" w:rsidP="0070508E">
      <w:pPr>
        <w:pStyle w:val="Heading3"/>
        <w:ind w:left="0" w:right="2" w:firstLine="0"/>
        <w:rPr>
          <w:i w:val="0"/>
        </w:rPr>
      </w:pPr>
      <w:r w:rsidRPr="0070508E">
        <w:rPr>
          <w:b/>
          <w:sz w:val="22"/>
          <w:szCs w:val="22"/>
          <w:lang w:val="id-ID"/>
        </w:rPr>
        <w:t>Introduction</w:t>
      </w:r>
      <w:r>
        <w:rPr>
          <w:sz w:val="22"/>
          <w:szCs w:val="22"/>
          <w:lang w:val="id-ID"/>
        </w:rPr>
        <w:t xml:space="preserve"> </w:t>
      </w:r>
      <w:r w:rsidR="00B51420" w:rsidRPr="00B51420">
        <w:rPr>
          <w:sz w:val="22"/>
          <w:szCs w:val="22"/>
        </w:rPr>
        <w:t xml:space="preserve">Nurse that able to develop positive relationships with clients can help reduce uncertainty that are directly related to high emotional distress, anxiety and depression because it provides an opportunity to develop alliances, communication, and acceptance. </w:t>
      </w:r>
      <w:r w:rsidR="00B51420" w:rsidRPr="0070508E">
        <w:rPr>
          <w:b/>
          <w:sz w:val="22"/>
          <w:szCs w:val="22"/>
        </w:rPr>
        <w:t>The purpose</w:t>
      </w:r>
      <w:r w:rsidR="00B51420" w:rsidRPr="00B51420">
        <w:rPr>
          <w:sz w:val="22"/>
          <w:szCs w:val="22"/>
        </w:rPr>
        <w:t xml:space="preserve"> of this research is analyze the influence of nurse’s interpersonal relationship toward uncertainty in perioperative patient's family.</w:t>
      </w:r>
      <w:r>
        <w:rPr>
          <w:sz w:val="22"/>
          <w:szCs w:val="22"/>
          <w:lang w:val="id-ID"/>
        </w:rPr>
        <w:t xml:space="preserve"> </w:t>
      </w:r>
      <w:r w:rsidR="00B51420" w:rsidRPr="0070508E">
        <w:rPr>
          <w:b/>
        </w:rPr>
        <w:t>This research</w:t>
      </w:r>
      <w:r w:rsidR="00B51420" w:rsidRPr="00B51420">
        <w:t xml:space="preserve"> use analytical design with cross sectional approach and involves 42 respondents of all the family of client that in the perioperative procedure using simple random sampling technique. </w:t>
      </w:r>
      <w:r w:rsidR="00B51420" w:rsidRPr="00B51420">
        <w:lastRenderedPageBreak/>
        <w:t>Research conducted in the Central Surgery Installation Room in General Hospital Jombang, starting from may until july 2015. The independent variable of</w:t>
      </w:r>
      <w:r w:rsidR="00B51420" w:rsidRPr="00B51420">
        <w:rPr>
          <w:spacing w:val="-4"/>
        </w:rPr>
        <w:t xml:space="preserve"> </w:t>
      </w:r>
      <w:r w:rsidR="00B51420" w:rsidRPr="00B51420">
        <w:t>this</w:t>
      </w:r>
      <w:r w:rsidR="00B51420" w:rsidRPr="00B51420">
        <w:rPr>
          <w:spacing w:val="-4"/>
        </w:rPr>
        <w:t xml:space="preserve"> </w:t>
      </w:r>
      <w:r w:rsidR="00B51420" w:rsidRPr="00B51420">
        <w:t>research</w:t>
      </w:r>
      <w:r w:rsidR="00B51420" w:rsidRPr="00B51420">
        <w:rPr>
          <w:spacing w:val="-4"/>
        </w:rPr>
        <w:t xml:space="preserve"> </w:t>
      </w:r>
      <w:r w:rsidR="00B51420" w:rsidRPr="00B51420">
        <w:t>is</w:t>
      </w:r>
      <w:r w:rsidR="00B51420" w:rsidRPr="00B51420">
        <w:rPr>
          <w:spacing w:val="-4"/>
        </w:rPr>
        <w:t xml:space="preserve"> </w:t>
      </w:r>
      <w:r w:rsidR="00B51420" w:rsidRPr="00B51420">
        <w:t>the</w:t>
      </w:r>
      <w:r w:rsidR="00B51420" w:rsidRPr="00B51420">
        <w:rPr>
          <w:spacing w:val="-5"/>
        </w:rPr>
        <w:t xml:space="preserve"> </w:t>
      </w:r>
      <w:r w:rsidR="00B51420" w:rsidRPr="00B51420">
        <w:t>nurse’s</w:t>
      </w:r>
      <w:r w:rsidR="00B51420" w:rsidRPr="00B51420">
        <w:rPr>
          <w:spacing w:val="-4"/>
        </w:rPr>
        <w:t xml:space="preserve"> </w:t>
      </w:r>
      <w:r w:rsidR="00B51420" w:rsidRPr="00B51420">
        <w:t>interpersonal</w:t>
      </w:r>
      <w:r w:rsidR="00B51420" w:rsidRPr="00B51420">
        <w:rPr>
          <w:spacing w:val="-2"/>
        </w:rPr>
        <w:t xml:space="preserve"> </w:t>
      </w:r>
      <w:r w:rsidR="00B51420" w:rsidRPr="00B51420">
        <w:t>relationship</w:t>
      </w:r>
      <w:r w:rsidR="00B51420" w:rsidRPr="00B51420">
        <w:rPr>
          <w:spacing w:val="-3"/>
        </w:rPr>
        <w:t xml:space="preserve"> </w:t>
      </w:r>
      <w:r w:rsidR="00B51420" w:rsidRPr="00B51420">
        <w:t>while</w:t>
      </w:r>
      <w:r w:rsidR="00B51420" w:rsidRPr="00B51420">
        <w:rPr>
          <w:spacing w:val="-5"/>
        </w:rPr>
        <w:t xml:space="preserve"> </w:t>
      </w:r>
      <w:r w:rsidR="00B51420" w:rsidRPr="00B51420">
        <w:t>the</w:t>
      </w:r>
      <w:r w:rsidR="00B51420" w:rsidRPr="00B51420">
        <w:rPr>
          <w:spacing w:val="-5"/>
        </w:rPr>
        <w:t xml:space="preserve"> </w:t>
      </w:r>
      <w:r w:rsidR="00B51420" w:rsidRPr="00B51420">
        <w:t>dependent</w:t>
      </w:r>
      <w:r w:rsidR="00B51420" w:rsidRPr="00B51420">
        <w:rPr>
          <w:spacing w:val="-3"/>
        </w:rPr>
        <w:t xml:space="preserve"> </w:t>
      </w:r>
      <w:r w:rsidR="00B51420" w:rsidRPr="00B51420">
        <w:t>variable</w:t>
      </w:r>
      <w:r w:rsidR="00B51420" w:rsidRPr="00B51420">
        <w:rPr>
          <w:spacing w:val="-3"/>
        </w:rPr>
        <w:t xml:space="preserve"> </w:t>
      </w:r>
      <w:r w:rsidR="00B51420" w:rsidRPr="00B51420">
        <w:t>is</w:t>
      </w:r>
      <w:r w:rsidR="00B51420" w:rsidRPr="00B51420">
        <w:rPr>
          <w:spacing w:val="-4"/>
        </w:rPr>
        <w:t xml:space="preserve"> </w:t>
      </w:r>
      <w:r w:rsidR="00B51420" w:rsidRPr="00B51420">
        <w:t>the uncertainty in perioperative patient's</w:t>
      </w:r>
      <w:r w:rsidR="00B51420" w:rsidRPr="00B51420">
        <w:rPr>
          <w:spacing w:val="-2"/>
        </w:rPr>
        <w:t xml:space="preserve"> </w:t>
      </w:r>
      <w:r w:rsidR="00B51420" w:rsidRPr="00B51420">
        <w:t>family.</w:t>
      </w:r>
      <w:r>
        <w:rPr>
          <w:lang w:val="id-ID"/>
        </w:rPr>
        <w:t xml:space="preserve"> </w:t>
      </w:r>
      <w:r w:rsidR="00B51420" w:rsidRPr="0070508E">
        <w:rPr>
          <w:b/>
        </w:rPr>
        <w:t>The results</w:t>
      </w:r>
      <w:r w:rsidR="00B51420" w:rsidRPr="00B51420">
        <w:t xml:space="preserve"> showed that nurse’s interpersonal relationships in the favourable criteria (52.4%) and uncertainty in the perioperative patient's family in the moderate high level (50%). Results of regression analysis showed the value of probablity (sig.) 0.000 is smaller than the value of alpha (a) (0.05) that mean there is significant influence between nurses’s</w:t>
      </w:r>
      <w:r w:rsidR="00B51420" w:rsidRPr="00B51420">
        <w:rPr>
          <w:spacing w:val="-12"/>
        </w:rPr>
        <w:t xml:space="preserve"> </w:t>
      </w:r>
      <w:r w:rsidR="00B51420" w:rsidRPr="00B51420">
        <w:t>interpersonal</w:t>
      </w:r>
      <w:r w:rsidR="00B51420" w:rsidRPr="00B51420">
        <w:rPr>
          <w:spacing w:val="-10"/>
        </w:rPr>
        <w:t xml:space="preserve"> </w:t>
      </w:r>
      <w:r w:rsidR="00B51420" w:rsidRPr="00B51420">
        <w:t>relationship</w:t>
      </w:r>
      <w:r w:rsidR="00B51420" w:rsidRPr="00B51420">
        <w:rPr>
          <w:spacing w:val="-10"/>
        </w:rPr>
        <w:t xml:space="preserve"> </w:t>
      </w:r>
      <w:r w:rsidR="00B51420" w:rsidRPr="00B51420">
        <w:t>toward</w:t>
      </w:r>
      <w:r w:rsidR="00B51420" w:rsidRPr="00B51420">
        <w:rPr>
          <w:spacing w:val="-12"/>
        </w:rPr>
        <w:t xml:space="preserve"> </w:t>
      </w:r>
      <w:r w:rsidR="00B51420" w:rsidRPr="00B51420">
        <w:t>uncertainty</w:t>
      </w:r>
      <w:r w:rsidR="00B51420" w:rsidRPr="00B51420">
        <w:rPr>
          <w:spacing w:val="-11"/>
        </w:rPr>
        <w:t xml:space="preserve"> </w:t>
      </w:r>
      <w:r w:rsidR="00B51420" w:rsidRPr="00B51420">
        <w:t>in</w:t>
      </w:r>
      <w:r w:rsidR="00B51420" w:rsidRPr="00B51420">
        <w:rPr>
          <w:spacing w:val="-11"/>
        </w:rPr>
        <w:t xml:space="preserve"> </w:t>
      </w:r>
      <w:r w:rsidR="00B51420" w:rsidRPr="00B51420">
        <w:t>perioperative</w:t>
      </w:r>
      <w:r w:rsidR="00B51420" w:rsidRPr="00B51420">
        <w:rPr>
          <w:spacing w:val="-13"/>
        </w:rPr>
        <w:t xml:space="preserve"> </w:t>
      </w:r>
      <w:r w:rsidR="00B51420" w:rsidRPr="00B51420">
        <w:t>patient's</w:t>
      </w:r>
      <w:r w:rsidR="00B51420" w:rsidRPr="00B51420">
        <w:rPr>
          <w:spacing w:val="-11"/>
        </w:rPr>
        <w:t xml:space="preserve"> </w:t>
      </w:r>
      <w:r w:rsidR="00B51420" w:rsidRPr="00B51420">
        <w:t>family</w:t>
      </w:r>
      <w:r w:rsidR="00B51420" w:rsidRPr="00B51420">
        <w:rPr>
          <w:spacing w:val="-12"/>
        </w:rPr>
        <w:t xml:space="preserve"> </w:t>
      </w:r>
      <w:r w:rsidR="00B51420" w:rsidRPr="00B51420">
        <w:t>with the model of regression is, uncertainty(y) = 96.316-2,231 x interpersonal relationship(x). Percentage of the influence of nurses’s interpersonal relationship toward uncertainty is 38,9%.</w:t>
      </w:r>
      <w:r>
        <w:rPr>
          <w:lang w:val="id-ID"/>
        </w:rPr>
        <w:t xml:space="preserve"> </w:t>
      </w:r>
      <w:r w:rsidR="00B51420" w:rsidRPr="0070508E">
        <w:rPr>
          <w:b/>
        </w:rPr>
        <w:t>The conclusion</w:t>
      </w:r>
      <w:r w:rsidR="00B51420" w:rsidRPr="00B51420">
        <w:t xml:space="preserve"> of this research stated there is significant influence between nurses’s</w:t>
      </w:r>
      <w:r w:rsidR="00B51420" w:rsidRPr="00B51420">
        <w:rPr>
          <w:spacing w:val="-12"/>
        </w:rPr>
        <w:t xml:space="preserve"> </w:t>
      </w:r>
      <w:r w:rsidR="00B51420" w:rsidRPr="00B51420">
        <w:t>interpersonal</w:t>
      </w:r>
      <w:r w:rsidR="00B51420" w:rsidRPr="00B51420">
        <w:rPr>
          <w:spacing w:val="-10"/>
        </w:rPr>
        <w:t xml:space="preserve"> </w:t>
      </w:r>
      <w:r w:rsidR="00B51420" w:rsidRPr="00B51420">
        <w:t>relationship</w:t>
      </w:r>
      <w:r w:rsidR="00B51420" w:rsidRPr="00B51420">
        <w:rPr>
          <w:spacing w:val="-10"/>
        </w:rPr>
        <w:t xml:space="preserve"> </w:t>
      </w:r>
      <w:r w:rsidR="00B51420" w:rsidRPr="00B51420">
        <w:t>toward</w:t>
      </w:r>
      <w:r w:rsidR="00B51420" w:rsidRPr="00B51420">
        <w:rPr>
          <w:spacing w:val="-11"/>
        </w:rPr>
        <w:t xml:space="preserve"> </w:t>
      </w:r>
      <w:r w:rsidR="00B51420" w:rsidRPr="00B51420">
        <w:t>uncertainty</w:t>
      </w:r>
      <w:r w:rsidR="00B51420" w:rsidRPr="00B51420">
        <w:rPr>
          <w:spacing w:val="-12"/>
        </w:rPr>
        <w:t xml:space="preserve"> </w:t>
      </w:r>
      <w:r w:rsidR="00B51420" w:rsidRPr="00B51420">
        <w:t>in</w:t>
      </w:r>
      <w:r w:rsidR="00B51420" w:rsidRPr="00B51420">
        <w:rPr>
          <w:spacing w:val="-11"/>
        </w:rPr>
        <w:t xml:space="preserve"> </w:t>
      </w:r>
      <w:r w:rsidR="00B51420" w:rsidRPr="00B51420">
        <w:t>perioperative</w:t>
      </w:r>
      <w:r w:rsidR="00B51420" w:rsidRPr="00B51420">
        <w:rPr>
          <w:spacing w:val="-13"/>
        </w:rPr>
        <w:t xml:space="preserve"> </w:t>
      </w:r>
      <w:r w:rsidR="00B51420" w:rsidRPr="00B51420">
        <w:t>patient's</w:t>
      </w:r>
      <w:r w:rsidR="00B51420" w:rsidRPr="00B51420">
        <w:rPr>
          <w:spacing w:val="-11"/>
        </w:rPr>
        <w:t xml:space="preserve"> </w:t>
      </w:r>
      <w:r w:rsidR="00B51420" w:rsidRPr="00B51420">
        <w:t>family</w:t>
      </w:r>
      <w:r w:rsidR="00B51420" w:rsidRPr="00B51420">
        <w:rPr>
          <w:spacing w:val="-12"/>
        </w:rPr>
        <w:t xml:space="preserve"> </w:t>
      </w:r>
      <w:r w:rsidR="00B51420" w:rsidRPr="00B51420">
        <w:t>with the model of regression is, uncertainty(y) = 96.316-2,231 x interpersonal</w:t>
      </w:r>
      <w:r w:rsidR="00B51420" w:rsidRPr="00B51420">
        <w:rPr>
          <w:spacing w:val="-12"/>
        </w:rPr>
        <w:t xml:space="preserve"> </w:t>
      </w:r>
      <w:r w:rsidR="00B51420" w:rsidRPr="00B51420">
        <w:t>relationship(x).</w:t>
      </w:r>
    </w:p>
    <w:p w:rsidR="009F52FC" w:rsidRPr="00B51420" w:rsidRDefault="009F52FC" w:rsidP="0070508E">
      <w:pPr>
        <w:pStyle w:val="BodyText"/>
        <w:ind w:left="0" w:right="2"/>
        <w:jc w:val="left"/>
        <w:rPr>
          <w:i/>
        </w:rPr>
      </w:pPr>
    </w:p>
    <w:p w:rsidR="009F52FC" w:rsidRPr="00B51420" w:rsidRDefault="00B51420" w:rsidP="0070508E">
      <w:pPr>
        <w:ind w:right="2"/>
        <w:rPr>
          <w:b/>
          <w:i/>
        </w:rPr>
      </w:pPr>
      <w:r w:rsidRPr="00B51420">
        <w:rPr>
          <w:b/>
          <w:i/>
        </w:rPr>
        <w:t>Keywords : perioperative nursing, interpersonal relationship, uncertainty</w:t>
      </w:r>
    </w:p>
    <w:p w:rsidR="009F52FC" w:rsidRDefault="009F52FC" w:rsidP="0070508E">
      <w:pPr>
        <w:pStyle w:val="BodyText"/>
        <w:ind w:left="0" w:right="2"/>
        <w:jc w:val="left"/>
        <w:rPr>
          <w:b/>
          <w:i/>
          <w:lang w:val="id-ID"/>
        </w:rPr>
      </w:pPr>
    </w:p>
    <w:p w:rsidR="0070508E" w:rsidRPr="0070508E" w:rsidRDefault="0070508E" w:rsidP="0070508E">
      <w:pPr>
        <w:pStyle w:val="BodyText"/>
        <w:ind w:left="0" w:right="2"/>
        <w:jc w:val="left"/>
        <w:rPr>
          <w:b/>
          <w:i/>
          <w:lang w:val="id-ID"/>
        </w:rPr>
      </w:pPr>
    </w:p>
    <w:p w:rsidR="00E54989" w:rsidRDefault="00E54989" w:rsidP="0070508E">
      <w:pPr>
        <w:pStyle w:val="Heading4"/>
        <w:ind w:left="0" w:right="2"/>
        <w:sectPr w:rsidR="00E54989" w:rsidSect="0070508E">
          <w:pgSz w:w="11910" w:h="16840"/>
          <w:pgMar w:top="1701" w:right="1701" w:bottom="1701" w:left="1985" w:header="720" w:footer="720" w:gutter="0"/>
          <w:cols w:space="720"/>
        </w:sectPr>
      </w:pPr>
    </w:p>
    <w:p w:rsidR="009F52FC" w:rsidRPr="00B51420" w:rsidRDefault="00B51420" w:rsidP="0070508E">
      <w:pPr>
        <w:pStyle w:val="Heading4"/>
        <w:ind w:left="0" w:right="2"/>
      </w:pPr>
      <w:r w:rsidRPr="00B51420">
        <w:lastRenderedPageBreak/>
        <w:t>PENDAHULUAN</w:t>
      </w:r>
    </w:p>
    <w:p w:rsidR="0070508E" w:rsidRDefault="0070508E" w:rsidP="0070508E">
      <w:pPr>
        <w:pStyle w:val="BodyText"/>
        <w:ind w:left="0" w:right="2"/>
        <w:rPr>
          <w:lang w:val="id-ID"/>
        </w:rPr>
      </w:pPr>
    </w:p>
    <w:p w:rsidR="009F52FC" w:rsidRPr="00B51420" w:rsidRDefault="00B51420" w:rsidP="0070508E">
      <w:pPr>
        <w:pStyle w:val="BodyText"/>
        <w:ind w:left="0" w:right="2"/>
      </w:pPr>
      <w:r w:rsidRPr="00B51420">
        <w:t xml:space="preserve">Tindakan operasi atau pembedahan merupakan pengalaman yang sulit </w:t>
      </w:r>
      <w:r w:rsidRPr="00B51420">
        <w:rPr>
          <w:spacing w:val="-4"/>
        </w:rPr>
        <w:t xml:space="preserve">bagi </w:t>
      </w:r>
      <w:r w:rsidRPr="00B51420">
        <w:t>hampir</w:t>
      </w:r>
      <w:r w:rsidRPr="00B51420">
        <w:rPr>
          <w:spacing w:val="-15"/>
        </w:rPr>
        <w:t xml:space="preserve"> </w:t>
      </w:r>
      <w:r w:rsidRPr="00B51420">
        <w:t>semua</w:t>
      </w:r>
      <w:r w:rsidRPr="00B51420">
        <w:rPr>
          <w:spacing w:val="-15"/>
        </w:rPr>
        <w:t xml:space="preserve"> </w:t>
      </w:r>
      <w:r w:rsidRPr="00B51420">
        <w:t>pasien.</w:t>
      </w:r>
      <w:r w:rsidRPr="00B51420">
        <w:rPr>
          <w:spacing w:val="-14"/>
        </w:rPr>
        <w:t xml:space="preserve"> </w:t>
      </w:r>
      <w:r w:rsidRPr="00B51420">
        <w:t>Berbagai</w:t>
      </w:r>
      <w:r w:rsidRPr="00B51420">
        <w:rPr>
          <w:spacing w:val="-14"/>
        </w:rPr>
        <w:t xml:space="preserve"> </w:t>
      </w:r>
      <w:r w:rsidRPr="00B51420">
        <w:t>kemungkinan buruk di masa depan seringkali membuat pasien dan keluarganya menunjukkan sikap yang agak berlebihan mengenai kecemasan yang mereka alami saat dilakukan tindakan operasi (Kamarullah, 2005; Muslimah, 2011). Salah satu bentuk hasil dari penyakit maupun penatalaksanaannya adalah rasa ketidakpastian (</w:t>
      </w:r>
      <w:r w:rsidRPr="00B51420">
        <w:rPr>
          <w:i/>
        </w:rPr>
        <w:t>uncertainty in illness</w:t>
      </w:r>
      <w:r w:rsidRPr="00B51420">
        <w:t>) (Deptrapon et l,</w:t>
      </w:r>
      <w:r w:rsidRPr="00B51420">
        <w:rPr>
          <w:spacing w:val="-2"/>
        </w:rPr>
        <w:t xml:space="preserve"> </w:t>
      </w:r>
      <w:r w:rsidRPr="00B51420">
        <w:t>2009).</w:t>
      </w:r>
    </w:p>
    <w:p w:rsidR="0070508E" w:rsidRDefault="0070508E" w:rsidP="0070508E">
      <w:pPr>
        <w:pStyle w:val="BodyText"/>
        <w:ind w:left="0" w:right="2"/>
        <w:rPr>
          <w:lang w:val="id-ID"/>
        </w:rPr>
      </w:pPr>
    </w:p>
    <w:p w:rsidR="00E54989" w:rsidRDefault="00B51420" w:rsidP="0070508E">
      <w:pPr>
        <w:pStyle w:val="BodyText"/>
        <w:ind w:left="0" w:right="2"/>
        <w:rPr>
          <w:lang w:val="id-ID"/>
        </w:rPr>
      </w:pPr>
      <w:r w:rsidRPr="00B51420">
        <w:t xml:space="preserve">Ketidakpastian yang </w:t>
      </w:r>
      <w:r w:rsidRPr="00B51420">
        <w:rPr>
          <w:spacing w:val="-3"/>
        </w:rPr>
        <w:t xml:space="preserve">belum </w:t>
      </w:r>
      <w:r w:rsidRPr="00B51420">
        <w:t>terselesaikan dapat menyebabkan tekanan emosional atau kecemasan bagi individu yang sakit dan juga anggota keluarganya (Mishell, 1988; Miller, 1993). Perawat perioperatif dalam prakteknya masih terlalu berfokus</w:t>
      </w:r>
      <w:r w:rsidRPr="00B51420">
        <w:rPr>
          <w:spacing w:val="-10"/>
        </w:rPr>
        <w:t xml:space="preserve"> </w:t>
      </w:r>
      <w:r w:rsidRPr="00B51420">
        <w:t>pada</w:t>
      </w:r>
      <w:r w:rsidRPr="00B51420">
        <w:rPr>
          <w:spacing w:val="-9"/>
        </w:rPr>
        <w:t xml:space="preserve"> </w:t>
      </w:r>
      <w:r w:rsidRPr="00B51420">
        <w:t>kesiapan</w:t>
      </w:r>
      <w:r w:rsidRPr="00B51420">
        <w:rPr>
          <w:spacing w:val="-10"/>
        </w:rPr>
        <w:t xml:space="preserve"> </w:t>
      </w:r>
      <w:r w:rsidRPr="00B51420">
        <w:t>diri</w:t>
      </w:r>
      <w:r w:rsidRPr="00B51420">
        <w:rPr>
          <w:spacing w:val="-12"/>
        </w:rPr>
        <w:t xml:space="preserve"> </w:t>
      </w:r>
      <w:r w:rsidRPr="00B51420">
        <w:t>pasien</w:t>
      </w:r>
      <w:r w:rsidRPr="00B51420">
        <w:rPr>
          <w:spacing w:val="-10"/>
        </w:rPr>
        <w:t xml:space="preserve"> </w:t>
      </w:r>
      <w:r w:rsidRPr="00B51420">
        <w:t>dan</w:t>
      </w:r>
      <w:r w:rsidRPr="00B51420">
        <w:rPr>
          <w:spacing w:val="-10"/>
        </w:rPr>
        <w:t xml:space="preserve"> </w:t>
      </w:r>
      <w:r w:rsidRPr="00B51420">
        <w:t>belum menyentuh pada keluarga, padahal</w:t>
      </w:r>
      <w:r w:rsidRPr="00B51420">
        <w:rPr>
          <w:spacing w:val="34"/>
        </w:rPr>
        <w:t xml:space="preserve"> </w:t>
      </w:r>
      <w:r w:rsidRPr="00B51420">
        <w:t>keluarga</w:t>
      </w:r>
      <w:r w:rsidR="0070508E">
        <w:rPr>
          <w:lang w:val="id-ID"/>
        </w:rPr>
        <w:t xml:space="preserve"> </w:t>
      </w:r>
      <w:r w:rsidRPr="00B51420">
        <w:t>merupakan sistem pendukung utama sehat dan sakit klien. Anggota keluarga yang tidak mampu untuk mengatasi ketidakpastian yang berhubungan dengan kritis penyakit akan memiliki</w:t>
      </w:r>
      <w:r w:rsidRPr="00B51420">
        <w:rPr>
          <w:spacing w:val="-8"/>
        </w:rPr>
        <w:t xml:space="preserve"> </w:t>
      </w:r>
      <w:r w:rsidRPr="00B51420">
        <w:t>efek</w:t>
      </w:r>
      <w:r w:rsidRPr="00B51420">
        <w:rPr>
          <w:spacing w:val="-11"/>
        </w:rPr>
        <w:t xml:space="preserve"> </w:t>
      </w:r>
      <w:r w:rsidRPr="00B51420">
        <w:t>buruk</w:t>
      </w:r>
      <w:r w:rsidRPr="00B51420">
        <w:rPr>
          <w:spacing w:val="-11"/>
        </w:rPr>
        <w:t xml:space="preserve"> </w:t>
      </w:r>
      <w:r w:rsidRPr="00B51420">
        <w:t>pada</w:t>
      </w:r>
      <w:r w:rsidRPr="00B51420">
        <w:rPr>
          <w:spacing w:val="-8"/>
        </w:rPr>
        <w:t xml:space="preserve"> </w:t>
      </w:r>
      <w:r w:rsidRPr="00B51420">
        <w:t>keadaan</w:t>
      </w:r>
      <w:r w:rsidRPr="00B51420">
        <w:rPr>
          <w:spacing w:val="-9"/>
        </w:rPr>
        <w:t xml:space="preserve"> </w:t>
      </w:r>
      <w:r w:rsidRPr="00B51420">
        <w:t xml:space="preserve">emosional dan pemulihan akhir pasien (Miller, 1993). Tingkat ketidakpastian </w:t>
      </w:r>
    </w:p>
    <w:p w:rsidR="00E54989" w:rsidRDefault="00E54989" w:rsidP="0070508E">
      <w:pPr>
        <w:pStyle w:val="BodyText"/>
        <w:ind w:left="0" w:right="2"/>
        <w:rPr>
          <w:lang w:val="id-ID"/>
        </w:rPr>
      </w:pPr>
    </w:p>
    <w:p w:rsidR="00E54989" w:rsidRDefault="00E54989" w:rsidP="0070508E">
      <w:pPr>
        <w:pStyle w:val="BodyText"/>
        <w:ind w:left="0" w:right="2"/>
        <w:rPr>
          <w:lang w:val="id-ID"/>
        </w:rPr>
      </w:pPr>
    </w:p>
    <w:p w:rsidR="0070508E" w:rsidRDefault="00B51420" w:rsidP="0070508E">
      <w:pPr>
        <w:pStyle w:val="BodyText"/>
        <w:ind w:left="0" w:right="2"/>
        <w:rPr>
          <w:lang w:val="id-ID"/>
        </w:rPr>
      </w:pPr>
      <w:r w:rsidRPr="00B51420">
        <w:t>dalam penyakit maupun</w:t>
      </w:r>
      <w:r w:rsidRPr="00B51420">
        <w:rPr>
          <w:spacing w:val="-15"/>
        </w:rPr>
        <w:t xml:space="preserve"> </w:t>
      </w:r>
      <w:r w:rsidRPr="00B51420">
        <w:t>penatalaksanaan</w:t>
      </w:r>
      <w:r w:rsidRPr="00B51420">
        <w:rPr>
          <w:spacing w:val="-15"/>
        </w:rPr>
        <w:t xml:space="preserve"> </w:t>
      </w:r>
      <w:r w:rsidRPr="00B51420">
        <w:t>yang</w:t>
      </w:r>
      <w:r w:rsidRPr="00B51420">
        <w:rPr>
          <w:spacing w:val="-17"/>
        </w:rPr>
        <w:t xml:space="preserve"> </w:t>
      </w:r>
      <w:r w:rsidRPr="00B51420">
        <w:t>dirasakan</w:t>
      </w:r>
      <w:r w:rsidRPr="00B51420">
        <w:rPr>
          <w:spacing w:val="-15"/>
        </w:rPr>
        <w:t xml:space="preserve"> </w:t>
      </w:r>
      <w:r w:rsidRPr="00B51420">
        <w:t>oleh keluarga dapat diturunkan dengan cara perawat membina hubungan interpersonal yang baik kepada pasien maupun keluarga yang mendampingi (O’bryne,</w:t>
      </w:r>
      <w:r w:rsidRPr="00B51420">
        <w:rPr>
          <w:spacing w:val="-1"/>
        </w:rPr>
        <w:t xml:space="preserve"> </w:t>
      </w:r>
      <w:r w:rsidRPr="00B51420">
        <w:t>2013).</w:t>
      </w:r>
      <w:r w:rsidR="0070508E">
        <w:rPr>
          <w:lang w:val="id-ID"/>
        </w:rPr>
        <w:t xml:space="preserve"> </w:t>
      </w:r>
    </w:p>
    <w:p w:rsidR="0070508E" w:rsidRDefault="0070508E" w:rsidP="0070508E">
      <w:pPr>
        <w:pStyle w:val="BodyText"/>
        <w:ind w:left="0" w:right="2"/>
        <w:rPr>
          <w:lang w:val="id-ID"/>
        </w:rPr>
      </w:pPr>
    </w:p>
    <w:p w:rsidR="0070508E" w:rsidRDefault="00B51420" w:rsidP="0070508E">
      <w:pPr>
        <w:pStyle w:val="BodyText"/>
        <w:ind w:left="0" w:right="2"/>
        <w:rPr>
          <w:lang w:val="id-ID"/>
        </w:rPr>
      </w:pPr>
      <w:r w:rsidRPr="00B51420">
        <w:rPr>
          <w:i/>
        </w:rPr>
        <w:t xml:space="preserve">World Health Organization </w:t>
      </w:r>
      <w:r w:rsidRPr="00B51420">
        <w:t>(WHO) memperkirakan setiap tahun ada 230 juta operasi utama dilakukan di seluruh dunia, satu untuk setiap 25 orang hidup. Penelitian di 56 negara dari 192 negara anggota WHO tahun 2004 diperkirakan 234,2 juta prosedur pembedahan dilakukan setiap tahun</w:t>
      </w:r>
      <w:r w:rsidR="0070508E">
        <w:rPr>
          <w:lang w:val="id-ID"/>
        </w:rPr>
        <w:t xml:space="preserve"> </w:t>
      </w:r>
      <w:r w:rsidRPr="00B51420">
        <w:t>berpotensi komplikasi dan kematian. (Dellinger et al., 2009).</w:t>
      </w:r>
      <w:r w:rsidR="0070508E">
        <w:rPr>
          <w:lang w:val="id-ID"/>
        </w:rPr>
        <w:t xml:space="preserve"> </w:t>
      </w:r>
    </w:p>
    <w:p w:rsidR="0070508E" w:rsidRDefault="0070508E" w:rsidP="0070508E">
      <w:pPr>
        <w:pStyle w:val="BodyText"/>
        <w:ind w:left="0" w:right="2"/>
        <w:rPr>
          <w:lang w:val="id-ID"/>
        </w:rPr>
      </w:pPr>
    </w:p>
    <w:p w:rsidR="0070508E" w:rsidRDefault="00B51420" w:rsidP="00B80ACA">
      <w:pPr>
        <w:pStyle w:val="BodyText"/>
        <w:ind w:left="0" w:right="2"/>
        <w:rPr>
          <w:lang w:val="id-ID"/>
        </w:rPr>
      </w:pPr>
      <w:r w:rsidRPr="00B51420">
        <w:t>Data untuk ketidakpastian pada keluarga didapatkan peneliti dengan melakukan studi pendahuluan di Ruang Istalasi Bedah Sentral RSUD Jombang. Subyek direkrut dari Ruang Instalasi Bedah Sentral. Sampel yang diambil adalah satu anggota keluarga untuk masing-masing 10 pasien yang menjalani prosedur operasi pada bulan April 2015. Studi pendahuluan mendapatkan data bahwa 3 orang (30%) dari sampel</w:t>
      </w:r>
      <w:r w:rsidRPr="00B51420">
        <w:rPr>
          <w:spacing w:val="-12"/>
        </w:rPr>
        <w:t xml:space="preserve"> </w:t>
      </w:r>
      <w:r w:rsidRPr="00B51420">
        <w:t>mengalami</w:t>
      </w:r>
      <w:r w:rsidRPr="00B51420">
        <w:rPr>
          <w:spacing w:val="-12"/>
        </w:rPr>
        <w:t xml:space="preserve"> </w:t>
      </w:r>
      <w:r w:rsidRPr="00B51420">
        <w:t>ketidakpastian</w:t>
      </w:r>
      <w:r w:rsidRPr="00B51420">
        <w:rPr>
          <w:spacing w:val="-14"/>
        </w:rPr>
        <w:t xml:space="preserve"> </w:t>
      </w:r>
      <w:r w:rsidRPr="00B51420">
        <w:t>diatas</w:t>
      </w:r>
      <w:r w:rsidRPr="00B51420">
        <w:rPr>
          <w:spacing w:val="-12"/>
        </w:rPr>
        <w:t xml:space="preserve"> </w:t>
      </w:r>
      <w:r w:rsidRPr="00B51420">
        <w:t xml:space="preserve">rata- rata (Median yang didapat </w:t>
      </w:r>
      <w:r w:rsidRPr="00B51420">
        <w:rPr>
          <w:i/>
        </w:rPr>
        <w:t xml:space="preserve">MUIS-FM </w:t>
      </w:r>
      <w:r w:rsidRPr="00B51420">
        <w:t>&gt;</w:t>
      </w:r>
      <w:r w:rsidRPr="00B51420">
        <w:rPr>
          <w:spacing w:val="-8"/>
        </w:rPr>
        <w:t xml:space="preserve"> </w:t>
      </w:r>
      <w:r w:rsidRPr="00B51420">
        <w:t>93).</w:t>
      </w:r>
      <w:r w:rsidR="0070508E">
        <w:rPr>
          <w:lang w:val="id-ID"/>
        </w:rPr>
        <w:t xml:space="preserve"> </w:t>
      </w:r>
      <w:r w:rsidR="00B80ACA">
        <w:rPr>
          <w:lang w:val="id-ID"/>
        </w:rPr>
        <w:t xml:space="preserve">Sedangkan menurut </w:t>
      </w:r>
      <w:r w:rsidR="00B80ACA">
        <w:rPr>
          <w:lang w:val="id-ID"/>
        </w:rPr>
        <w:lastRenderedPageBreak/>
        <w:t xml:space="preserve">Hariyono (2017) </w:t>
      </w:r>
      <w:r w:rsidR="00B80ACA" w:rsidRPr="00B80ACA">
        <w:rPr>
          <w:lang w:val="id-ID"/>
        </w:rPr>
        <w:t>ada</w:t>
      </w:r>
      <w:r w:rsidR="00B80ACA">
        <w:rPr>
          <w:lang w:val="id-ID"/>
        </w:rPr>
        <w:t xml:space="preserve">nya pengaruh </w:t>
      </w:r>
      <w:r w:rsidR="00B80ACA" w:rsidRPr="00B80ACA">
        <w:rPr>
          <w:lang w:val="id-ID"/>
        </w:rPr>
        <w:t xml:space="preserve"> yang signifikan</w:t>
      </w:r>
      <w:r w:rsidR="00B80ACA">
        <w:rPr>
          <w:lang w:val="id-ID"/>
        </w:rPr>
        <w:t xml:space="preserve"> </w:t>
      </w:r>
      <w:r w:rsidR="00B80ACA" w:rsidRPr="00B80ACA">
        <w:rPr>
          <w:lang w:val="id-ID"/>
        </w:rPr>
        <w:t>antara hubungan interpersonal perawat terhadap ketidakpastian keluarga pasien perioperatif</w:t>
      </w:r>
      <w:r w:rsidR="00B80ACA">
        <w:rPr>
          <w:lang w:val="id-ID"/>
        </w:rPr>
        <w:t xml:space="preserve"> </w:t>
      </w:r>
      <w:r w:rsidR="00B80ACA" w:rsidRPr="00B80ACA">
        <w:rPr>
          <w:lang w:val="id-ID"/>
        </w:rPr>
        <w:t>dengan model regresi yang dibentuk sebagai berikut, ketidakpastian (y) = 96,316-2,231 x hubungan interpersonal (x).</w:t>
      </w:r>
    </w:p>
    <w:p w:rsidR="00B80ACA" w:rsidRDefault="00B80ACA" w:rsidP="00B80ACA">
      <w:pPr>
        <w:pStyle w:val="BodyText"/>
        <w:ind w:left="0" w:right="2"/>
        <w:rPr>
          <w:lang w:val="id-ID"/>
        </w:rPr>
      </w:pPr>
    </w:p>
    <w:p w:rsidR="0070508E" w:rsidRDefault="00B51420" w:rsidP="0070508E">
      <w:pPr>
        <w:pStyle w:val="BodyText"/>
        <w:ind w:left="0" w:right="2"/>
        <w:rPr>
          <w:lang w:val="id-ID"/>
        </w:rPr>
      </w:pPr>
      <w:r w:rsidRPr="00B51420">
        <w:t>Ketidakpastian yang tinggi akan berkaitan langsung dengan distress emosional yang tinggi, kecemasan dan juga rasa depresi. Ketidakpastian dalam keluarga yang terjadi akan membuat fungsi keluarga sebagai pendukung utama dalam mencegah kecemasan klien tidak berjalan dengan baik. Keraguan dalam penyakit yang dirasakan dipengaruhi oleh beberapa faktor yaitu ambiguitas, ketidakpastian, kompleksitas</w:t>
      </w:r>
      <w:r w:rsidRPr="00B51420">
        <w:rPr>
          <w:spacing w:val="-36"/>
        </w:rPr>
        <w:t xml:space="preserve"> </w:t>
      </w:r>
      <w:r w:rsidRPr="00B51420">
        <w:t>dan juga inkonsistensi (Mishell, 2006). Hasil interaksi dengan perawat dapat sangat signifikan dalam menurunkan kecemasan, ketegangan dan frustasi sehingga menunjang kualitas dari asuhan keperawatan. Kualitas asuhan keperawatan sangat dipengaruhi oleh kualitas hubungan perawat dengan klien (Peplau, 1952; Fawcett,</w:t>
      </w:r>
      <w:r w:rsidRPr="00B51420">
        <w:rPr>
          <w:spacing w:val="-3"/>
        </w:rPr>
        <w:t xml:space="preserve"> </w:t>
      </w:r>
      <w:r w:rsidRPr="00B51420">
        <w:t>2006).</w:t>
      </w:r>
      <w:r w:rsidR="0070508E">
        <w:rPr>
          <w:lang w:val="id-ID"/>
        </w:rPr>
        <w:t xml:space="preserve"> </w:t>
      </w:r>
    </w:p>
    <w:p w:rsidR="0070508E" w:rsidRDefault="0070508E" w:rsidP="0070508E">
      <w:pPr>
        <w:pStyle w:val="BodyText"/>
        <w:ind w:left="0" w:right="2"/>
        <w:rPr>
          <w:lang w:val="id-ID"/>
        </w:rPr>
      </w:pPr>
    </w:p>
    <w:p w:rsidR="0070508E" w:rsidRDefault="00B51420" w:rsidP="0070508E">
      <w:pPr>
        <w:pStyle w:val="BodyText"/>
        <w:ind w:left="0" w:right="2"/>
        <w:rPr>
          <w:lang w:val="id-ID"/>
        </w:rPr>
      </w:pPr>
      <w:r w:rsidRPr="00B51420">
        <w:t xml:space="preserve">Tujuan Penelitian ini adalah menganalisis dan memodelkan pengaruh </w:t>
      </w:r>
      <w:r w:rsidRPr="00B51420">
        <w:rPr>
          <w:i/>
        </w:rPr>
        <w:t xml:space="preserve">interpersonal relationship </w:t>
      </w:r>
      <w:r w:rsidRPr="00B51420">
        <w:t xml:space="preserve">perawat berbasis teori Hildegard Peplau terhadap ketidakpastian keluarga pada pasien perioperatif di Ruang Instalasi Bedah Sentral RSUD Kabupaten Jombang. Manfaat teoritis yaitu meningkatkan pengetahuan </w:t>
      </w:r>
      <w:r w:rsidRPr="00B51420">
        <w:rPr>
          <w:spacing w:val="-4"/>
        </w:rPr>
        <w:t xml:space="preserve">dan </w:t>
      </w:r>
      <w:r w:rsidRPr="00B51420">
        <w:t xml:space="preserve">referensi dalam ilmu keperawatan khususnya mengenai </w:t>
      </w:r>
      <w:r w:rsidRPr="00B51420">
        <w:rPr>
          <w:i/>
        </w:rPr>
        <w:t xml:space="preserve">interpersonal relationship </w:t>
      </w:r>
      <w:r w:rsidRPr="00B51420">
        <w:t>perawat pasien perioperatif dengan tingkat ketidakpastian yang tinggi dan menjadi sumber acuan bimbingan perawat dalam meningkatkan hubungan interpersonalnya. Manfaat</w:t>
      </w:r>
      <w:r w:rsidRPr="00B51420">
        <w:rPr>
          <w:spacing w:val="-13"/>
        </w:rPr>
        <w:t xml:space="preserve"> </w:t>
      </w:r>
      <w:r w:rsidRPr="00B51420">
        <w:t>praktis</w:t>
      </w:r>
      <w:r w:rsidRPr="00B51420">
        <w:rPr>
          <w:spacing w:val="-14"/>
        </w:rPr>
        <w:t xml:space="preserve"> </w:t>
      </w:r>
      <w:r w:rsidRPr="00B51420">
        <w:t>adalah</w:t>
      </w:r>
      <w:r w:rsidRPr="00B51420">
        <w:rPr>
          <w:spacing w:val="-15"/>
        </w:rPr>
        <w:t xml:space="preserve"> </w:t>
      </w:r>
      <w:r w:rsidRPr="00B51420">
        <w:t>memberikan</w:t>
      </w:r>
      <w:r w:rsidRPr="00B51420">
        <w:rPr>
          <w:spacing w:val="-13"/>
        </w:rPr>
        <w:t xml:space="preserve"> </w:t>
      </w:r>
      <w:r w:rsidRPr="00B51420">
        <w:t xml:space="preserve">masukan bagi institusi untuk mengetahui pengaruh </w:t>
      </w:r>
      <w:r w:rsidRPr="00B51420">
        <w:rPr>
          <w:i/>
        </w:rPr>
        <w:t xml:space="preserve">interpersonal relationship </w:t>
      </w:r>
      <w:r w:rsidRPr="00B51420">
        <w:t>perawat, sehingga dapat dijadikan informasi dalam rangka menyikapi</w:t>
      </w:r>
      <w:r w:rsidRPr="00B51420">
        <w:tab/>
        <w:t>/menurunkan</w:t>
      </w:r>
      <w:r w:rsidRPr="00B51420">
        <w:tab/>
        <w:t>tingkat ketidakpastian keluarga pada pasien perioperatif melalui hubungan personal yang baik antara perawat dan</w:t>
      </w:r>
      <w:r w:rsidRPr="00B51420">
        <w:rPr>
          <w:spacing w:val="-7"/>
        </w:rPr>
        <w:t xml:space="preserve"> </w:t>
      </w:r>
      <w:r w:rsidRPr="00B51420">
        <w:t>klien.</w:t>
      </w:r>
      <w:r w:rsidR="0070508E">
        <w:rPr>
          <w:lang w:val="id-ID"/>
        </w:rPr>
        <w:t xml:space="preserve"> </w:t>
      </w:r>
      <w:r w:rsidR="0070508E">
        <w:rPr>
          <w:lang w:val="id-ID"/>
        </w:rPr>
        <w:br/>
      </w:r>
    </w:p>
    <w:p w:rsidR="00E54989" w:rsidRDefault="00E54989" w:rsidP="0070508E">
      <w:pPr>
        <w:pStyle w:val="BodyText"/>
        <w:ind w:left="0" w:right="2"/>
        <w:rPr>
          <w:lang w:val="id-ID"/>
        </w:rPr>
      </w:pPr>
    </w:p>
    <w:p w:rsidR="0070508E" w:rsidRDefault="00B51420" w:rsidP="0070508E">
      <w:pPr>
        <w:pStyle w:val="BodyText"/>
        <w:ind w:left="0" w:right="2"/>
        <w:rPr>
          <w:b/>
          <w:lang w:val="id-ID"/>
        </w:rPr>
      </w:pPr>
      <w:r w:rsidRPr="0070508E">
        <w:rPr>
          <w:b/>
        </w:rPr>
        <w:lastRenderedPageBreak/>
        <w:t>BAHAN DAN METODE</w:t>
      </w:r>
      <w:r w:rsidR="0070508E" w:rsidRPr="0070508E">
        <w:rPr>
          <w:b/>
          <w:lang w:val="id-ID"/>
        </w:rPr>
        <w:t xml:space="preserve"> PENELITIAN </w:t>
      </w:r>
    </w:p>
    <w:p w:rsidR="0070508E" w:rsidRDefault="0070508E" w:rsidP="0070508E">
      <w:pPr>
        <w:pStyle w:val="BodyText"/>
        <w:ind w:left="0" w:right="2"/>
        <w:rPr>
          <w:b/>
          <w:lang w:val="id-ID"/>
        </w:rPr>
      </w:pPr>
    </w:p>
    <w:p w:rsidR="0070508E" w:rsidRDefault="00B51420" w:rsidP="0070508E">
      <w:pPr>
        <w:pStyle w:val="BodyText"/>
        <w:ind w:left="0" w:right="2"/>
        <w:rPr>
          <w:lang w:val="id-ID"/>
        </w:rPr>
      </w:pPr>
      <w:r w:rsidRPr="00B51420">
        <w:t>Penelitian dilaksanakan di Ruang Instalasi Bedah Sentral Rumah Sakit Umum Daerah Kabupaten Jombang Jawa Timur, yang dimulai dari bulan Mei sampai dengan Juli 201</w:t>
      </w:r>
      <w:r w:rsidR="00E50FC7">
        <w:rPr>
          <w:lang w:val="id-ID"/>
        </w:rPr>
        <w:t>8</w:t>
      </w:r>
      <w:r w:rsidRPr="00B51420">
        <w:t>.</w:t>
      </w:r>
      <w:r w:rsidR="0070508E">
        <w:rPr>
          <w:lang w:val="id-ID"/>
        </w:rPr>
        <w:t xml:space="preserve"> </w:t>
      </w:r>
    </w:p>
    <w:p w:rsidR="0070508E" w:rsidRDefault="0070508E" w:rsidP="0070508E">
      <w:pPr>
        <w:pStyle w:val="BodyText"/>
        <w:ind w:left="0" w:right="2"/>
        <w:rPr>
          <w:lang w:val="id-ID"/>
        </w:rPr>
      </w:pPr>
    </w:p>
    <w:p w:rsidR="0070508E" w:rsidRDefault="0070508E" w:rsidP="0070508E">
      <w:pPr>
        <w:pStyle w:val="BodyText"/>
        <w:ind w:left="0" w:right="2"/>
        <w:rPr>
          <w:lang w:val="id-ID"/>
        </w:rPr>
      </w:pPr>
      <w:r>
        <w:rPr>
          <w:lang w:val="id-ID"/>
        </w:rPr>
        <w:t>J</w:t>
      </w:r>
      <w:r w:rsidR="00B51420" w:rsidRPr="00B51420">
        <w:t>enis</w:t>
      </w:r>
      <w:r w:rsidR="00B51420" w:rsidRPr="00B51420">
        <w:rPr>
          <w:spacing w:val="-15"/>
        </w:rPr>
        <w:t xml:space="preserve"> </w:t>
      </w:r>
      <w:r w:rsidR="00B51420" w:rsidRPr="00B51420">
        <w:t>penelitian</w:t>
      </w:r>
      <w:r w:rsidR="00B51420" w:rsidRPr="00B51420">
        <w:rPr>
          <w:spacing w:val="-15"/>
        </w:rPr>
        <w:t xml:space="preserve"> </w:t>
      </w:r>
      <w:r w:rsidR="00B51420" w:rsidRPr="00B51420">
        <w:t>yang</w:t>
      </w:r>
      <w:r w:rsidR="00B51420" w:rsidRPr="00B51420">
        <w:rPr>
          <w:spacing w:val="-17"/>
        </w:rPr>
        <w:t xml:space="preserve"> </w:t>
      </w:r>
      <w:r w:rsidR="00B51420" w:rsidRPr="00B51420">
        <w:t>digunakan</w:t>
      </w:r>
      <w:r w:rsidR="00B51420" w:rsidRPr="00B51420">
        <w:rPr>
          <w:spacing w:val="-15"/>
        </w:rPr>
        <w:t xml:space="preserve"> </w:t>
      </w:r>
      <w:r w:rsidR="00B51420" w:rsidRPr="00B51420">
        <w:t xml:space="preserve">adalah analitik dengan pendekatan </w:t>
      </w:r>
      <w:r w:rsidR="00B51420" w:rsidRPr="00B51420">
        <w:rPr>
          <w:i/>
        </w:rPr>
        <w:t xml:space="preserve">cross sectional. </w:t>
      </w:r>
      <w:r w:rsidR="00B51420" w:rsidRPr="00B51420">
        <w:t>Populasi dalam penelitian ini adalah seluruh keluarga pasien yang memiliki pengaruh signifikan terhadap klien (ayah, ibu dan pasangan) dan berada di Ruang Instalasi Bedah Sentral Rumah Sakit Umum Daerah Kabupaten Jombang. Jumlah rata-rata pasien bedah</w:t>
      </w:r>
      <w:r w:rsidR="00B51420" w:rsidRPr="00B51420">
        <w:rPr>
          <w:spacing w:val="-11"/>
        </w:rPr>
        <w:t xml:space="preserve"> </w:t>
      </w:r>
      <w:r w:rsidR="00B51420" w:rsidRPr="00B51420">
        <w:t>di</w:t>
      </w:r>
      <w:r w:rsidR="00B51420" w:rsidRPr="00B51420">
        <w:rPr>
          <w:spacing w:val="-10"/>
        </w:rPr>
        <w:t xml:space="preserve"> </w:t>
      </w:r>
      <w:r w:rsidR="00B51420" w:rsidRPr="00B51420">
        <w:t>IBS</w:t>
      </w:r>
      <w:r w:rsidR="00B51420" w:rsidRPr="00B51420">
        <w:rPr>
          <w:spacing w:val="-9"/>
        </w:rPr>
        <w:t xml:space="preserve"> </w:t>
      </w:r>
      <w:r w:rsidR="00B51420" w:rsidRPr="00B51420">
        <w:t>3</w:t>
      </w:r>
      <w:r w:rsidR="00B51420" w:rsidRPr="00B51420">
        <w:rPr>
          <w:spacing w:val="-9"/>
        </w:rPr>
        <w:t xml:space="preserve"> </w:t>
      </w:r>
      <w:r w:rsidR="00B51420" w:rsidRPr="00B51420">
        <w:t>bulan</w:t>
      </w:r>
      <w:r w:rsidR="00B51420" w:rsidRPr="00B51420">
        <w:rPr>
          <w:spacing w:val="-9"/>
        </w:rPr>
        <w:t xml:space="preserve"> </w:t>
      </w:r>
      <w:r w:rsidR="00B51420" w:rsidRPr="00B51420">
        <w:t>selama</w:t>
      </w:r>
      <w:r w:rsidR="00B51420" w:rsidRPr="00B51420">
        <w:rPr>
          <w:spacing w:val="-8"/>
        </w:rPr>
        <w:t xml:space="preserve"> </w:t>
      </w:r>
      <w:r w:rsidR="00B51420" w:rsidRPr="00B51420">
        <w:t>2015</w:t>
      </w:r>
      <w:r w:rsidR="00B51420" w:rsidRPr="00B51420">
        <w:rPr>
          <w:spacing w:val="-10"/>
        </w:rPr>
        <w:t xml:space="preserve"> </w:t>
      </w:r>
      <w:r w:rsidR="00B51420" w:rsidRPr="00B51420">
        <w:t>adalah</w:t>
      </w:r>
      <w:r w:rsidR="00B51420" w:rsidRPr="00B51420">
        <w:rPr>
          <w:spacing w:val="-8"/>
        </w:rPr>
        <w:t xml:space="preserve"> </w:t>
      </w:r>
      <w:r w:rsidR="00B51420" w:rsidRPr="00B51420">
        <w:t>212 (Data IBS RSUD Kabupaten Jombang, 201</w:t>
      </w:r>
      <w:r w:rsidR="00E50FC7">
        <w:rPr>
          <w:lang w:val="id-ID"/>
        </w:rPr>
        <w:t>8</w:t>
      </w:r>
      <w:r w:rsidR="00B51420" w:rsidRPr="00B51420">
        <w:t>).</w:t>
      </w:r>
      <w:r>
        <w:rPr>
          <w:lang w:val="id-ID"/>
        </w:rPr>
        <w:t xml:space="preserve"> </w:t>
      </w:r>
    </w:p>
    <w:p w:rsidR="0070508E" w:rsidRDefault="0070508E" w:rsidP="0070508E">
      <w:pPr>
        <w:pStyle w:val="BodyText"/>
        <w:ind w:left="0" w:right="2"/>
        <w:rPr>
          <w:lang w:val="id-ID"/>
        </w:rPr>
      </w:pPr>
    </w:p>
    <w:p w:rsidR="0070508E" w:rsidRDefault="00B51420" w:rsidP="0070508E">
      <w:pPr>
        <w:pStyle w:val="BodyText"/>
        <w:ind w:left="0" w:right="2"/>
        <w:rPr>
          <w:lang w:val="id-ID"/>
        </w:rPr>
      </w:pPr>
      <w:r w:rsidRPr="00B51420">
        <w:t>Penelitian ini diambil dengan menggunakan “</w:t>
      </w:r>
      <w:r w:rsidRPr="00B51420">
        <w:rPr>
          <w:i/>
        </w:rPr>
        <w:t>simple random sampling</w:t>
      </w:r>
      <w:r w:rsidRPr="00B51420">
        <w:t>” dengan jumlah sampel 42 responden.</w:t>
      </w:r>
      <w:r w:rsidR="0070508E">
        <w:rPr>
          <w:lang w:val="id-ID"/>
        </w:rPr>
        <w:t xml:space="preserve"> </w:t>
      </w:r>
      <w:r w:rsidRPr="00B51420">
        <w:t>Pengambilan data mengenai ketidakpastian</w:t>
      </w:r>
      <w:r w:rsidR="0070508E">
        <w:rPr>
          <w:lang w:val="id-ID"/>
        </w:rPr>
        <w:t xml:space="preserve"> </w:t>
      </w:r>
      <w:r w:rsidRPr="00B51420">
        <w:t>keluarga</w:t>
      </w:r>
      <w:r w:rsidR="0070508E">
        <w:rPr>
          <w:lang w:val="id-ID"/>
        </w:rPr>
        <w:t xml:space="preserve"> </w:t>
      </w:r>
      <w:r w:rsidRPr="00B51420">
        <w:rPr>
          <w:spacing w:val="-4"/>
        </w:rPr>
        <w:t xml:space="preserve">dengan </w:t>
      </w:r>
      <w:r w:rsidRPr="00B51420">
        <w:t xml:space="preserve">menggunakan kuesioner MUIS-FM </w:t>
      </w:r>
      <w:r w:rsidRPr="00B51420">
        <w:rPr>
          <w:i/>
        </w:rPr>
        <w:t>(Mishel’s</w:t>
      </w:r>
      <w:r w:rsidRPr="00B51420">
        <w:rPr>
          <w:i/>
          <w:spacing w:val="-17"/>
        </w:rPr>
        <w:t xml:space="preserve"> </w:t>
      </w:r>
      <w:r w:rsidRPr="00B51420">
        <w:rPr>
          <w:i/>
        </w:rPr>
        <w:t>Uncertainty</w:t>
      </w:r>
      <w:r w:rsidRPr="00B51420">
        <w:rPr>
          <w:i/>
          <w:spacing w:val="-17"/>
        </w:rPr>
        <w:t xml:space="preserve"> </w:t>
      </w:r>
      <w:r w:rsidRPr="00B51420">
        <w:rPr>
          <w:i/>
        </w:rPr>
        <w:t>in</w:t>
      </w:r>
      <w:r w:rsidRPr="00B51420">
        <w:rPr>
          <w:i/>
          <w:spacing w:val="-18"/>
        </w:rPr>
        <w:t xml:space="preserve"> </w:t>
      </w:r>
      <w:r w:rsidRPr="00B51420">
        <w:rPr>
          <w:i/>
        </w:rPr>
        <w:t>Illness</w:t>
      </w:r>
      <w:r w:rsidRPr="00B51420">
        <w:rPr>
          <w:i/>
          <w:spacing w:val="-17"/>
        </w:rPr>
        <w:t xml:space="preserve"> </w:t>
      </w:r>
      <w:r w:rsidRPr="00B51420">
        <w:rPr>
          <w:i/>
        </w:rPr>
        <w:t xml:space="preserve">Scale-Family Member) </w:t>
      </w:r>
      <w:r w:rsidRPr="00B51420">
        <w:t xml:space="preserve">form yang diadopsi dari kuesioner PPUS-FM </w:t>
      </w:r>
      <w:r w:rsidRPr="00B51420">
        <w:rPr>
          <w:i/>
        </w:rPr>
        <w:t xml:space="preserve">(Parents Perception of Uncertainty in Illness Scale-Family Form) </w:t>
      </w:r>
      <w:r w:rsidRPr="00B51420">
        <w:t xml:space="preserve">yang didapat dari teori </w:t>
      </w:r>
      <w:r w:rsidRPr="00B51420">
        <w:rPr>
          <w:i/>
        </w:rPr>
        <w:t xml:space="preserve">Uncertainty in illness </w:t>
      </w:r>
      <w:r w:rsidRPr="00B51420">
        <w:t xml:space="preserve">yang dikemukakan oleh Mishel (1998) yang dikembangkan oleh Miller (1993) dan Mitchell (2004). Sementara untuk mengukur tingkat </w:t>
      </w:r>
      <w:r w:rsidRPr="00B51420">
        <w:rPr>
          <w:i/>
        </w:rPr>
        <w:t xml:space="preserve">interpersonal relationship </w:t>
      </w:r>
      <w:r w:rsidRPr="00B51420">
        <w:t>perawat digunakan kuesioner yang berbasis teori dari Hildegard Peplau berjumlah 20 item yang dibagi dalam 4 fase sesuai dengan tahapan dalam teori interpersonal relationship Hildegard Peplau (Buts &amp; Rich,</w:t>
      </w:r>
      <w:r w:rsidRPr="00B51420">
        <w:rPr>
          <w:spacing w:val="-9"/>
        </w:rPr>
        <w:t xml:space="preserve"> </w:t>
      </w:r>
      <w:r w:rsidRPr="00B51420">
        <w:t>2010).</w:t>
      </w:r>
      <w:r w:rsidR="0070508E">
        <w:rPr>
          <w:lang w:val="id-ID"/>
        </w:rPr>
        <w:t xml:space="preserve"> </w:t>
      </w:r>
    </w:p>
    <w:p w:rsidR="0070508E" w:rsidRDefault="0070508E" w:rsidP="0070508E">
      <w:pPr>
        <w:pStyle w:val="BodyText"/>
        <w:ind w:left="0" w:right="2"/>
        <w:rPr>
          <w:lang w:val="id-ID"/>
        </w:rPr>
      </w:pPr>
    </w:p>
    <w:p w:rsidR="009F52FC" w:rsidRDefault="00B51420" w:rsidP="0070508E">
      <w:pPr>
        <w:pStyle w:val="BodyText"/>
        <w:ind w:left="0" w:right="2"/>
        <w:rPr>
          <w:lang w:val="id-ID"/>
        </w:rPr>
      </w:pPr>
      <w:r w:rsidRPr="00B51420">
        <w:t>Cara pengambilan data yaitu menggunakan kuesioner yang dibagikan kepada responden. Sebelum mengisi kuesioner, responden diberi penjelasam tentang cara mengisi angket, penyebaran ini dilakukan secara serentak dan setelah diisi angket ditarik kembali oleh peneliti kemudian dilakukan analisa data</w:t>
      </w:r>
    </w:p>
    <w:p w:rsidR="0070508E" w:rsidRDefault="0070508E" w:rsidP="0070508E">
      <w:pPr>
        <w:pStyle w:val="BodyText"/>
        <w:ind w:left="0" w:right="2"/>
        <w:rPr>
          <w:lang w:val="id-ID"/>
        </w:rPr>
      </w:pPr>
    </w:p>
    <w:p w:rsidR="00E54989" w:rsidRDefault="00E54989" w:rsidP="0070508E">
      <w:pPr>
        <w:pStyle w:val="BodyText"/>
        <w:ind w:left="0" w:right="2"/>
        <w:rPr>
          <w:lang w:val="id-ID"/>
        </w:rPr>
      </w:pPr>
    </w:p>
    <w:p w:rsidR="00E50FC7" w:rsidRPr="0070508E" w:rsidRDefault="00E50FC7" w:rsidP="0070508E">
      <w:pPr>
        <w:pStyle w:val="BodyText"/>
        <w:ind w:left="0" w:right="2"/>
        <w:rPr>
          <w:lang w:val="id-ID"/>
        </w:rPr>
      </w:pPr>
    </w:p>
    <w:p w:rsidR="009F52FC" w:rsidRDefault="00B51420" w:rsidP="0070508E">
      <w:pPr>
        <w:pStyle w:val="Heading4"/>
        <w:ind w:left="0" w:right="2"/>
        <w:rPr>
          <w:lang w:val="id-ID"/>
        </w:rPr>
      </w:pPr>
      <w:r w:rsidRPr="00B51420">
        <w:lastRenderedPageBreak/>
        <w:t>HASIL</w:t>
      </w:r>
      <w:r w:rsidR="0070508E">
        <w:rPr>
          <w:lang w:val="id-ID"/>
        </w:rPr>
        <w:t xml:space="preserve"> PENELITIAN </w:t>
      </w:r>
    </w:p>
    <w:p w:rsidR="0070508E" w:rsidRPr="0070508E" w:rsidRDefault="0070508E" w:rsidP="0070508E">
      <w:pPr>
        <w:pStyle w:val="Heading4"/>
        <w:ind w:left="0" w:right="2"/>
        <w:rPr>
          <w:lang w:val="id-ID"/>
        </w:rPr>
      </w:pPr>
    </w:p>
    <w:p w:rsidR="009F52FC" w:rsidRDefault="0070508E" w:rsidP="0070508E">
      <w:pPr>
        <w:ind w:right="2"/>
        <w:rPr>
          <w:b/>
          <w:lang w:val="id-ID"/>
        </w:rPr>
      </w:pPr>
      <w:r w:rsidRPr="00B51420">
        <w:rPr>
          <w:b/>
        </w:rPr>
        <w:t>Data Umum</w:t>
      </w:r>
    </w:p>
    <w:p w:rsidR="0070508E" w:rsidRPr="0070508E" w:rsidRDefault="0070508E" w:rsidP="0070508E">
      <w:pPr>
        <w:ind w:right="2"/>
        <w:rPr>
          <w:b/>
          <w:lang w:val="id-ID"/>
        </w:rPr>
      </w:pPr>
    </w:p>
    <w:p w:rsidR="0070508E" w:rsidRPr="0070508E" w:rsidRDefault="00B51420" w:rsidP="00E54989">
      <w:pPr>
        <w:pStyle w:val="ListParagraph"/>
        <w:numPr>
          <w:ilvl w:val="0"/>
          <w:numId w:val="3"/>
        </w:numPr>
        <w:tabs>
          <w:tab w:val="left" w:pos="284"/>
          <w:tab w:val="left" w:pos="3251"/>
        </w:tabs>
        <w:spacing w:before="0"/>
        <w:ind w:left="284" w:right="2" w:hanging="284"/>
        <w:jc w:val="both"/>
      </w:pPr>
      <w:r w:rsidRPr="00B51420">
        <w:t>Karakteristik</w:t>
      </w:r>
      <w:r w:rsidR="0070508E">
        <w:rPr>
          <w:lang w:val="id-ID"/>
        </w:rPr>
        <w:t xml:space="preserve"> </w:t>
      </w:r>
      <w:r w:rsidRPr="00B51420">
        <w:t>responden</w:t>
      </w:r>
      <w:r w:rsidR="0070508E" w:rsidRPr="0070508E">
        <w:rPr>
          <w:lang w:val="id-ID"/>
        </w:rPr>
        <w:t xml:space="preserve"> </w:t>
      </w:r>
      <w:r w:rsidRPr="0070508E">
        <w:rPr>
          <w:spacing w:val="-3"/>
        </w:rPr>
        <w:t xml:space="preserve">berdasarkan </w:t>
      </w:r>
      <w:r w:rsidRPr="00B51420">
        <w:t>usia</w:t>
      </w:r>
      <w:r w:rsidR="0070508E" w:rsidRPr="0070508E">
        <w:rPr>
          <w:lang w:val="id-ID"/>
        </w:rPr>
        <w:t xml:space="preserve"> </w:t>
      </w:r>
    </w:p>
    <w:p w:rsidR="0070508E" w:rsidRDefault="0070508E" w:rsidP="0070508E">
      <w:pPr>
        <w:pStyle w:val="ListParagraph"/>
        <w:tabs>
          <w:tab w:val="left" w:pos="284"/>
          <w:tab w:val="left" w:pos="3251"/>
        </w:tabs>
        <w:spacing w:before="0"/>
        <w:ind w:left="0" w:right="2" w:firstLine="0"/>
        <w:jc w:val="left"/>
        <w:rPr>
          <w:lang w:val="id-ID"/>
        </w:rPr>
      </w:pPr>
    </w:p>
    <w:p w:rsidR="0070508E" w:rsidRPr="0070508E" w:rsidRDefault="00B51420" w:rsidP="00E54989">
      <w:pPr>
        <w:pStyle w:val="ListParagraph"/>
        <w:spacing w:before="0"/>
        <w:ind w:left="284" w:right="2" w:firstLine="0"/>
        <w:rPr>
          <w:lang w:val="id-ID"/>
        </w:rPr>
      </w:pPr>
      <w:r w:rsidRPr="00B51420">
        <w:t>Tabel</w:t>
      </w:r>
      <w:r w:rsidRPr="0070508E">
        <w:rPr>
          <w:spacing w:val="-3"/>
        </w:rPr>
        <w:t xml:space="preserve"> </w:t>
      </w:r>
      <w:r w:rsidRPr="00B51420">
        <w:t>5.1  Distribusi</w:t>
      </w:r>
      <w:r w:rsidR="0070508E">
        <w:rPr>
          <w:lang w:val="id-ID"/>
        </w:rPr>
        <w:t xml:space="preserve"> </w:t>
      </w:r>
      <w:r w:rsidRPr="00B51420">
        <w:t>frekuensi</w:t>
      </w:r>
      <w:r w:rsidR="0070508E">
        <w:rPr>
          <w:lang w:val="id-ID"/>
        </w:rPr>
        <w:t xml:space="preserve"> </w:t>
      </w:r>
      <w:r w:rsidRPr="0070508E">
        <w:t>responden berdasarkan</w:t>
      </w:r>
      <w:r w:rsidRPr="0070508E">
        <w:rPr>
          <w:spacing w:val="-22"/>
        </w:rPr>
        <w:t xml:space="preserve"> </w:t>
      </w:r>
      <w:r w:rsidRPr="0070508E">
        <w:t>umur</w:t>
      </w:r>
    </w:p>
    <w:p w:rsidR="009F52FC" w:rsidRPr="0070508E" w:rsidRDefault="00B51420" w:rsidP="0070508E">
      <w:pPr>
        <w:pStyle w:val="ListParagraph"/>
        <w:tabs>
          <w:tab w:val="left" w:pos="284"/>
          <w:tab w:val="left" w:pos="3251"/>
        </w:tabs>
        <w:spacing w:before="0"/>
        <w:ind w:left="0" w:right="2" w:firstLine="0"/>
        <w:jc w:val="left"/>
      </w:pPr>
      <w:r w:rsidRPr="0070508E">
        <w:tab/>
      </w:r>
    </w:p>
    <w:tbl>
      <w:tblPr>
        <w:tblW w:w="0" w:type="auto"/>
        <w:tblInd w:w="284" w:type="dxa"/>
        <w:tblLayout w:type="fixed"/>
        <w:tblCellMar>
          <w:left w:w="0" w:type="dxa"/>
          <w:right w:w="0" w:type="dxa"/>
        </w:tblCellMar>
        <w:tblLook w:val="01E0" w:firstRow="1" w:lastRow="1" w:firstColumn="1" w:lastColumn="1" w:noHBand="0" w:noVBand="0"/>
      </w:tblPr>
      <w:tblGrid>
        <w:gridCol w:w="425"/>
        <w:gridCol w:w="1127"/>
        <w:gridCol w:w="959"/>
        <w:gridCol w:w="1033"/>
      </w:tblGrid>
      <w:tr w:rsidR="009F52FC" w:rsidRPr="0070508E" w:rsidTr="00E54989">
        <w:trPr>
          <w:trHeight w:val="371"/>
        </w:trPr>
        <w:tc>
          <w:tcPr>
            <w:tcW w:w="425" w:type="dxa"/>
            <w:tcBorders>
              <w:top w:val="single" w:sz="4" w:space="0" w:color="auto"/>
              <w:bottom w:val="single" w:sz="4" w:space="0" w:color="auto"/>
            </w:tcBorders>
          </w:tcPr>
          <w:p w:rsidR="009F52FC" w:rsidRPr="0070508E" w:rsidRDefault="00B51420" w:rsidP="0070508E">
            <w:pPr>
              <w:pStyle w:val="TableParagraph"/>
              <w:ind w:right="2"/>
              <w:jc w:val="center"/>
              <w:rPr>
                <w:sz w:val="20"/>
                <w:szCs w:val="20"/>
              </w:rPr>
            </w:pPr>
            <w:r w:rsidRPr="0070508E">
              <w:rPr>
                <w:sz w:val="20"/>
                <w:szCs w:val="20"/>
              </w:rPr>
              <w:t>No</w:t>
            </w:r>
          </w:p>
        </w:tc>
        <w:tc>
          <w:tcPr>
            <w:tcW w:w="1127" w:type="dxa"/>
            <w:tcBorders>
              <w:top w:val="single" w:sz="4" w:space="0" w:color="auto"/>
              <w:bottom w:val="single" w:sz="4" w:space="0" w:color="auto"/>
            </w:tcBorders>
          </w:tcPr>
          <w:p w:rsidR="009F52FC" w:rsidRPr="0070508E" w:rsidRDefault="00B51420" w:rsidP="00E54989">
            <w:pPr>
              <w:pStyle w:val="TableParagraph"/>
              <w:ind w:right="2"/>
              <w:jc w:val="center"/>
              <w:rPr>
                <w:sz w:val="20"/>
                <w:szCs w:val="20"/>
              </w:rPr>
            </w:pPr>
            <w:r w:rsidRPr="0070508E">
              <w:rPr>
                <w:sz w:val="20"/>
                <w:szCs w:val="20"/>
              </w:rPr>
              <w:t>Umur</w:t>
            </w:r>
          </w:p>
        </w:tc>
        <w:tc>
          <w:tcPr>
            <w:tcW w:w="959" w:type="dxa"/>
            <w:tcBorders>
              <w:top w:val="single" w:sz="4" w:space="0" w:color="auto"/>
              <w:bottom w:val="single" w:sz="4" w:space="0" w:color="auto"/>
            </w:tcBorders>
          </w:tcPr>
          <w:p w:rsidR="009F52FC" w:rsidRPr="0070508E" w:rsidRDefault="00B51420" w:rsidP="00E54989">
            <w:pPr>
              <w:pStyle w:val="TableParagraph"/>
              <w:ind w:right="2"/>
              <w:jc w:val="center"/>
              <w:rPr>
                <w:sz w:val="20"/>
                <w:szCs w:val="20"/>
              </w:rPr>
            </w:pPr>
            <w:r w:rsidRPr="0070508E">
              <w:rPr>
                <w:sz w:val="20"/>
                <w:szCs w:val="20"/>
              </w:rPr>
              <w:t>Frekuensi</w:t>
            </w:r>
          </w:p>
        </w:tc>
        <w:tc>
          <w:tcPr>
            <w:tcW w:w="1033" w:type="dxa"/>
            <w:tcBorders>
              <w:top w:val="single" w:sz="4" w:space="0" w:color="auto"/>
              <w:bottom w:val="single" w:sz="4" w:space="0" w:color="auto"/>
            </w:tcBorders>
          </w:tcPr>
          <w:p w:rsidR="009F52FC" w:rsidRPr="0070508E" w:rsidRDefault="00B51420" w:rsidP="00E54989">
            <w:pPr>
              <w:pStyle w:val="TableParagraph"/>
              <w:ind w:right="2"/>
              <w:jc w:val="center"/>
              <w:rPr>
                <w:sz w:val="20"/>
                <w:szCs w:val="20"/>
              </w:rPr>
            </w:pPr>
            <w:r w:rsidRPr="0070508E">
              <w:rPr>
                <w:sz w:val="20"/>
                <w:szCs w:val="20"/>
              </w:rPr>
              <w:t>Persentase</w:t>
            </w:r>
          </w:p>
          <w:p w:rsidR="009F52FC" w:rsidRPr="0070508E" w:rsidRDefault="00B51420" w:rsidP="00E54989">
            <w:pPr>
              <w:pStyle w:val="TableParagraph"/>
              <w:tabs>
                <w:tab w:val="left" w:pos="377"/>
                <w:tab w:val="left" w:pos="1083"/>
              </w:tabs>
              <w:ind w:right="2"/>
              <w:jc w:val="center"/>
              <w:rPr>
                <w:sz w:val="20"/>
                <w:szCs w:val="20"/>
              </w:rPr>
            </w:pPr>
            <w:r w:rsidRPr="0070508E">
              <w:rPr>
                <w:sz w:val="20"/>
                <w:szCs w:val="20"/>
              </w:rPr>
              <w:t>(%)</w:t>
            </w:r>
          </w:p>
        </w:tc>
      </w:tr>
      <w:tr w:rsidR="009F52FC" w:rsidRPr="0070508E" w:rsidTr="00E54989">
        <w:trPr>
          <w:trHeight w:val="189"/>
        </w:trPr>
        <w:tc>
          <w:tcPr>
            <w:tcW w:w="425" w:type="dxa"/>
            <w:tcBorders>
              <w:top w:val="single" w:sz="4" w:space="0" w:color="auto"/>
            </w:tcBorders>
          </w:tcPr>
          <w:p w:rsidR="009F52FC" w:rsidRPr="0070508E" w:rsidRDefault="00B51420" w:rsidP="0070508E">
            <w:pPr>
              <w:pStyle w:val="TableParagraph"/>
              <w:ind w:right="2"/>
              <w:jc w:val="center"/>
              <w:rPr>
                <w:sz w:val="20"/>
                <w:szCs w:val="20"/>
              </w:rPr>
            </w:pPr>
            <w:r w:rsidRPr="0070508E">
              <w:rPr>
                <w:sz w:val="20"/>
                <w:szCs w:val="20"/>
              </w:rPr>
              <w:t>1.</w:t>
            </w:r>
          </w:p>
        </w:tc>
        <w:tc>
          <w:tcPr>
            <w:tcW w:w="1127" w:type="dxa"/>
            <w:tcBorders>
              <w:top w:val="single" w:sz="4" w:space="0" w:color="auto"/>
            </w:tcBorders>
          </w:tcPr>
          <w:p w:rsidR="009F52FC" w:rsidRPr="0070508E" w:rsidRDefault="00B51420" w:rsidP="0070508E">
            <w:pPr>
              <w:pStyle w:val="TableParagraph"/>
              <w:ind w:right="2"/>
              <w:rPr>
                <w:sz w:val="20"/>
                <w:szCs w:val="20"/>
              </w:rPr>
            </w:pPr>
            <w:r w:rsidRPr="0070508E">
              <w:rPr>
                <w:sz w:val="20"/>
                <w:szCs w:val="20"/>
              </w:rPr>
              <w:t>19-25 tahun</w:t>
            </w:r>
          </w:p>
        </w:tc>
        <w:tc>
          <w:tcPr>
            <w:tcW w:w="959" w:type="dxa"/>
            <w:tcBorders>
              <w:top w:val="single" w:sz="4" w:space="0" w:color="auto"/>
            </w:tcBorders>
          </w:tcPr>
          <w:p w:rsidR="009F52FC" w:rsidRPr="0070508E" w:rsidRDefault="00B51420" w:rsidP="00E54989">
            <w:pPr>
              <w:pStyle w:val="TableParagraph"/>
              <w:ind w:right="2"/>
              <w:jc w:val="center"/>
              <w:rPr>
                <w:sz w:val="20"/>
                <w:szCs w:val="20"/>
              </w:rPr>
            </w:pPr>
            <w:r w:rsidRPr="0070508E">
              <w:rPr>
                <w:sz w:val="20"/>
                <w:szCs w:val="20"/>
              </w:rPr>
              <w:t>5</w:t>
            </w:r>
          </w:p>
        </w:tc>
        <w:tc>
          <w:tcPr>
            <w:tcW w:w="1033" w:type="dxa"/>
            <w:tcBorders>
              <w:top w:val="single" w:sz="4" w:space="0" w:color="auto"/>
            </w:tcBorders>
          </w:tcPr>
          <w:p w:rsidR="009F52FC" w:rsidRPr="0070508E" w:rsidRDefault="00B51420" w:rsidP="00E54989">
            <w:pPr>
              <w:pStyle w:val="TableParagraph"/>
              <w:ind w:right="2"/>
              <w:jc w:val="center"/>
              <w:rPr>
                <w:sz w:val="20"/>
                <w:szCs w:val="20"/>
              </w:rPr>
            </w:pPr>
            <w:r w:rsidRPr="0070508E">
              <w:rPr>
                <w:sz w:val="20"/>
                <w:szCs w:val="20"/>
              </w:rPr>
              <w:t>12</w:t>
            </w:r>
          </w:p>
        </w:tc>
      </w:tr>
      <w:tr w:rsidR="009F52FC" w:rsidRPr="0070508E" w:rsidTr="00E54989">
        <w:trPr>
          <w:trHeight w:val="183"/>
        </w:trPr>
        <w:tc>
          <w:tcPr>
            <w:tcW w:w="425" w:type="dxa"/>
          </w:tcPr>
          <w:p w:rsidR="009F52FC" w:rsidRPr="0070508E" w:rsidRDefault="00B51420" w:rsidP="0070508E">
            <w:pPr>
              <w:pStyle w:val="TableParagraph"/>
              <w:ind w:right="2"/>
              <w:jc w:val="center"/>
              <w:rPr>
                <w:sz w:val="20"/>
                <w:szCs w:val="20"/>
              </w:rPr>
            </w:pPr>
            <w:r w:rsidRPr="0070508E">
              <w:rPr>
                <w:sz w:val="20"/>
                <w:szCs w:val="20"/>
              </w:rPr>
              <w:t>2.</w:t>
            </w:r>
          </w:p>
        </w:tc>
        <w:tc>
          <w:tcPr>
            <w:tcW w:w="1127" w:type="dxa"/>
          </w:tcPr>
          <w:p w:rsidR="009F52FC" w:rsidRPr="0070508E" w:rsidRDefault="00B51420" w:rsidP="0070508E">
            <w:pPr>
              <w:pStyle w:val="TableParagraph"/>
              <w:ind w:right="2"/>
              <w:rPr>
                <w:sz w:val="20"/>
                <w:szCs w:val="20"/>
              </w:rPr>
            </w:pPr>
            <w:r w:rsidRPr="0070508E">
              <w:rPr>
                <w:sz w:val="20"/>
                <w:szCs w:val="20"/>
              </w:rPr>
              <w:t>25-30 tahun</w:t>
            </w:r>
          </w:p>
        </w:tc>
        <w:tc>
          <w:tcPr>
            <w:tcW w:w="959" w:type="dxa"/>
          </w:tcPr>
          <w:p w:rsidR="009F52FC" w:rsidRPr="0070508E" w:rsidRDefault="00B51420" w:rsidP="00E54989">
            <w:pPr>
              <w:pStyle w:val="TableParagraph"/>
              <w:ind w:right="2"/>
              <w:jc w:val="center"/>
              <w:rPr>
                <w:sz w:val="20"/>
                <w:szCs w:val="20"/>
              </w:rPr>
            </w:pPr>
            <w:r w:rsidRPr="0070508E">
              <w:rPr>
                <w:sz w:val="20"/>
                <w:szCs w:val="20"/>
              </w:rPr>
              <w:t>6</w:t>
            </w:r>
          </w:p>
        </w:tc>
        <w:tc>
          <w:tcPr>
            <w:tcW w:w="1033" w:type="dxa"/>
          </w:tcPr>
          <w:p w:rsidR="009F52FC" w:rsidRPr="0070508E" w:rsidRDefault="00B51420" w:rsidP="00E54989">
            <w:pPr>
              <w:pStyle w:val="TableParagraph"/>
              <w:ind w:right="2"/>
              <w:jc w:val="center"/>
              <w:rPr>
                <w:sz w:val="20"/>
                <w:szCs w:val="20"/>
              </w:rPr>
            </w:pPr>
            <w:r w:rsidRPr="0070508E">
              <w:rPr>
                <w:sz w:val="20"/>
                <w:szCs w:val="20"/>
              </w:rPr>
              <w:t>14</w:t>
            </w:r>
          </w:p>
        </w:tc>
      </w:tr>
      <w:tr w:rsidR="009F52FC" w:rsidRPr="0070508E" w:rsidTr="00E54989">
        <w:trPr>
          <w:trHeight w:val="183"/>
        </w:trPr>
        <w:tc>
          <w:tcPr>
            <w:tcW w:w="425" w:type="dxa"/>
          </w:tcPr>
          <w:p w:rsidR="009F52FC" w:rsidRPr="0070508E" w:rsidRDefault="00B51420" w:rsidP="0070508E">
            <w:pPr>
              <w:pStyle w:val="TableParagraph"/>
              <w:ind w:right="2"/>
              <w:jc w:val="center"/>
              <w:rPr>
                <w:sz w:val="20"/>
                <w:szCs w:val="20"/>
              </w:rPr>
            </w:pPr>
            <w:r w:rsidRPr="0070508E">
              <w:rPr>
                <w:sz w:val="20"/>
                <w:szCs w:val="20"/>
              </w:rPr>
              <w:t>3.</w:t>
            </w:r>
          </w:p>
        </w:tc>
        <w:tc>
          <w:tcPr>
            <w:tcW w:w="1127" w:type="dxa"/>
          </w:tcPr>
          <w:p w:rsidR="009F52FC" w:rsidRPr="0070508E" w:rsidRDefault="00B51420" w:rsidP="0070508E">
            <w:pPr>
              <w:pStyle w:val="TableParagraph"/>
              <w:ind w:right="2"/>
              <w:rPr>
                <w:sz w:val="20"/>
                <w:szCs w:val="20"/>
              </w:rPr>
            </w:pPr>
            <w:r w:rsidRPr="0070508E">
              <w:rPr>
                <w:sz w:val="20"/>
                <w:szCs w:val="20"/>
              </w:rPr>
              <w:t>31-35 tahun</w:t>
            </w:r>
          </w:p>
        </w:tc>
        <w:tc>
          <w:tcPr>
            <w:tcW w:w="959" w:type="dxa"/>
          </w:tcPr>
          <w:p w:rsidR="009F52FC" w:rsidRPr="0070508E" w:rsidRDefault="00B51420" w:rsidP="00E54989">
            <w:pPr>
              <w:pStyle w:val="TableParagraph"/>
              <w:ind w:right="2"/>
              <w:jc w:val="center"/>
              <w:rPr>
                <w:sz w:val="20"/>
                <w:szCs w:val="20"/>
              </w:rPr>
            </w:pPr>
            <w:r w:rsidRPr="0070508E">
              <w:rPr>
                <w:sz w:val="20"/>
                <w:szCs w:val="20"/>
              </w:rPr>
              <w:t>2</w:t>
            </w:r>
          </w:p>
        </w:tc>
        <w:tc>
          <w:tcPr>
            <w:tcW w:w="1033" w:type="dxa"/>
          </w:tcPr>
          <w:p w:rsidR="009F52FC" w:rsidRPr="0070508E" w:rsidRDefault="00B51420" w:rsidP="00E54989">
            <w:pPr>
              <w:pStyle w:val="TableParagraph"/>
              <w:ind w:right="2"/>
              <w:jc w:val="center"/>
              <w:rPr>
                <w:sz w:val="20"/>
                <w:szCs w:val="20"/>
              </w:rPr>
            </w:pPr>
            <w:r w:rsidRPr="0070508E">
              <w:rPr>
                <w:sz w:val="20"/>
                <w:szCs w:val="20"/>
              </w:rPr>
              <w:t>5</w:t>
            </w:r>
          </w:p>
        </w:tc>
      </w:tr>
      <w:tr w:rsidR="009F52FC" w:rsidRPr="0070508E" w:rsidTr="00E54989">
        <w:trPr>
          <w:trHeight w:val="184"/>
        </w:trPr>
        <w:tc>
          <w:tcPr>
            <w:tcW w:w="425" w:type="dxa"/>
          </w:tcPr>
          <w:p w:rsidR="009F52FC" w:rsidRPr="0070508E" w:rsidRDefault="00B51420" w:rsidP="0070508E">
            <w:pPr>
              <w:pStyle w:val="TableParagraph"/>
              <w:ind w:right="2"/>
              <w:jc w:val="center"/>
              <w:rPr>
                <w:sz w:val="20"/>
                <w:szCs w:val="20"/>
              </w:rPr>
            </w:pPr>
            <w:r w:rsidRPr="0070508E">
              <w:rPr>
                <w:sz w:val="20"/>
                <w:szCs w:val="20"/>
              </w:rPr>
              <w:t>4.</w:t>
            </w:r>
          </w:p>
        </w:tc>
        <w:tc>
          <w:tcPr>
            <w:tcW w:w="1127" w:type="dxa"/>
          </w:tcPr>
          <w:p w:rsidR="009F52FC" w:rsidRPr="0070508E" w:rsidRDefault="00B51420" w:rsidP="0070508E">
            <w:pPr>
              <w:pStyle w:val="TableParagraph"/>
              <w:ind w:right="2"/>
              <w:rPr>
                <w:sz w:val="20"/>
                <w:szCs w:val="20"/>
              </w:rPr>
            </w:pPr>
            <w:r w:rsidRPr="0070508E">
              <w:rPr>
                <w:sz w:val="20"/>
                <w:szCs w:val="20"/>
              </w:rPr>
              <w:t>36-40 tahun</w:t>
            </w:r>
          </w:p>
        </w:tc>
        <w:tc>
          <w:tcPr>
            <w:tcW w:w="959" w:type="dxa"/>
          </w:tcPr>
          <w:p w:rsidR="009F52FC" w:rsidRPr="0070508E" w:rsidRDefault="00B51420" w:rsidP="00E54989">
            <w:pPr>
              <w:pStyle w:val="TableParagraph"/>
              <w:ind w:right="2"/>
              <w:jc w:val="center"/>
              <w:rPr>
                <w:sz w:val="20"/>
                <w:szCs w:val="20"/>
              </w:rPr>
            </w:pPr>
            <w:r w:rsidRPr="0070508E">
              <w:rPr>
                <w:sz w:val="20"/>
                <w:szCs w:val="20"/>
              </w:rPr>
              <w:t>7</w:t>
            </w:r>
          </w:p>
        </w:tc>
        <w:tc>
          <w:tcPr>
            <w:tcW w:w="1033" w:type="dxa"/>
          </w:tcPr>
          <w:p w:rsidR="009F52FC" w:rsidRPr="0070508E" w:rsidRDefault="00B51420" w:rsidP="00E54989">
            <w:pPr>
              <w:pStyle w:val="TableParagraph"/>
              <w:ind w:right="2"/>
              <w:jc w:val="center"/>
              <w:rPr>
                <w:sz w:val="20"/>
                <w:szCs w:val="20"/>
              </w:rPr>
            </w:pPr>
            <w:r w:rsidRPr="0070508E">
              <w:rPr>
                <w:sz w:val="20"/>
                <w:szCs w:val="20"/>
              </w:rPr>
              <w:t>17</w:t>
            </w:r>
          </w:p>
        </w:tc>
      </w:tr>
      <w:tr w:rsidR="009F52FC" w:rsidRPr="0070508E" w:rsidTr="00E54989">
        <w:trPr>
          <w:trHeight w:val="183"/>
        </w:trPr>
        <w:tc>
          <w:tcPr>
            <w:tcW w:w="425" w:type="dxa"/>
          </w:tcPr>
          <w:p w:rsidR="009F52FC" w:rsidRPr="0070508E" w:rsidRDefault="00B51420" w:rsidP="0070508E">
            <w:pPr>
              <w:pStyle w:val="TableParagraph"/>
              <w:ind w:right="2"/>
              <w:jc w:val="center"/>
              <w:rPr>
                <w:sz w:val="20"/>
                <w:szCs w:val="20"/>
              </w:rPr>
            </w:pPr>
            <w:r w:rsidRPr="0070508E">
              <w:rPr>
                <w:sz w:val="20"/>
                <w:szCs w:val="20"/>
              </w:rPr>
              <w:t>5.</w:t>
            </w:r>
          </w:p>
        </w:tc>
        <w:tc>
          <w:tcPr>
            <w:tcW w:w="1127" w:type="dxa"/>
          </w:tcPr>
          <w:p w:rsidR="009F52FC" w:rsidRPr="0070508E" w:rsidRDefault="00B51420" w:rsidP="0070508E">
            <w:pPr>
              <w:pStyle w:val="TableParagraph"/>
              <w:ind w:right="2"/>
              <w:rPr>
                <w:sz w:val="20"/>
                <w:szCs w:val="20"/>
              </w:rPr>
            </w:pPr>
            <w:r w:rsidRPr="0070508E">
              <w:rPr>
                <w:sz w:val="20"/>
                <w:szCs w:val="20"/>
              </w:rPr>
              <w:t>41-50 tahun</w:t>
            </w:r>
          </w:p>
        </w:tc>
        <w:tc>
          <w:tcPr>
            <w:tcW w:w="959" w:type="dxa"/>
          </w:tcPr>
          <w:p w:rsidR="009F52FC" w:rsidRPr="0070508E" w:rsidRDefault="00B51420" w:rsidP="00E54989">
            <w:pPr>
              <w:pStyle w:val="TableParagraph"/>
              <w:ind w:right="2"/>
              <w:jc w:val="center"/>
              <w:rPr>
                <w:sz w:val="20"/>
                <w:szCs w:val="20"/>
              </w:rPr>
            </w:pPr>
            <w:r w:rsidRPr="0070508E">
              <w:rPr>
                <w:sz w:val="20"/>
                <w:szCs w:val="20"/>
              </w:rPr>
              <w:t>10</w:t>
            </w:r>
          </w:p>
        </w:tc>
        <w:tc>
          <w:tcPr>
            <w:tcW w:w="1033" w:type="dxa"/>
          </w:tcPr>
          <w:p w:rsidR="009F52FC" w:rsidRPr="0070508E" w:rsidRDefault="00B51420" w:rsidP="00E54989">
            <w:pPr>
              <w:pStyle w:val="TableParagraph"/>
              <w:ind w:right="2"/>
              <w:jc w:val="center"/>
              <w:rPr>
                <w:sz w:val="20"/>
                <w:szCs w:val="20"/>
              </w:rPr>
            </w:pPr>
            <w:r w:rsidRPr="0070508E">
              <w:rPr>
                <w:sz w:val="20"/>
                <w:szCs w:val="20"/>
              </w:rPr>
              <w:t>24</w:t>
            </w:r>
          </w:p>
        </w:tc>
      </w:tr>
      <w:tr w:rsidR="009F52FC" w:rsidRPr="0070508E" w:rsidTr="00E54989">
        <w:trPr>
          <w:trHeight w:val="188"/>
        </w:trPr>
        <w:tc>
          <w:tcPr>
            <w:tcW w:w="425" w:type="dxa"/>
            <w:tcBorders>
              <w:bottom w:val="single" w:sz="4" w:space="0" w:color="auto"/>
            </w:tcBorders>
          </w:tcPr>
          <w:p w:rsidR="009F52FC" w:rsidRPr="00E54989" w:rsidRDefault="00B51420" w:rsidP="00E54989">
            <w:pPr>
              <w:pStyle w:val="TableParagraph"/>
              <w:ind w:right="2"/>
              <w:jc w:val="center"/>
              <w:rPr>
                <w:sz w:val="20"/>
                <w:szCs w:val="20"/>
              </w:rPr>
            </w:pPr>
            <w:r w:rsidRPr="00E54989">
              <w:rPr>
                <w:sz w:val="20"/>
                <w:szCs w:val="20"/>
              </w:rPr>
              <w:t>6.</w:t>
            </w:r>
          </w:p>
        </w:tc>
        <w:tc>
          <w:tcPr>
            <w:tcW w:w="1127" w:type="dxa"/>
            <w:tcBorders>
              <w:bottom w:val="single" w:sz="4" w:space="0" w:color="auto"/>
            </w:tcBorders>
          </w:tcPr>
          <w:p w:rsidR="009F52FC" w:rsidRPr="00E54989" w:rsidRDefault="00B51420" w:rsidP="00E54989">
            <w:pPr>
              <w:pStyle w:val="TableParagraph"/>
              <w:tabs>
                <w:tab w:val="left" w:pos="1511"/>
              </w:tabs>
              <w:ind w:right="2"/>
              <w:rPr>
                <w:sz w:val="20"/>
                <w:szCs w:val="20"/>
              </w:rPr>
            </w:pPr>
            <w:r w:rsidRPr="00E54989">
              <w:rPr>
                <w:sz w:val="20"/>
                <w:szCs w:val="20"/>
              </w:rPr>
              <w:t>50-70</w:t>
            </w:r>
            <w:r w:rsidRPr="00E54989">
              <w:rPr>
                <w:spacing w:val="-6"/>
                <w:sz w:val="20"/>
                <w:szCs w:val="20"/>
              </w:rPr>
              <w:t xml:space="preserve"> </w:t>
            </w:r>
            <w:r w:rsidRPr="00E54989">
              <w:rPr>
                <w:sz w:val="20"/>
                <w:szCs w:val="20"/>
              </w:rPr>
              <w:t>tahun</w:t>
            </w:r>
          </w:p>
        </w:tc>
        <w:tc>
          <w:tcPr>
            <w:tcW w:w="959" w:type="dxa"/>
            <w:tcBorders>
              <w:bottom w:val="single" w:sz="4" w:space="0" w:color="auto"/>
            </w:tcBorders>
          </w:tcPr>
          <w:p w:rsidR="009F52FC" w:rsidRPr="00E54989" w:rsidRDefault="00B51420" w:rsidP="00E54989">
            <w:pPr>
              <w:pStyle w:val="TableParagraph"/>
              <w:tabs>
                <w:tab w:val="left" w:pos="1392"/>
              </w:tabs>
              <w:ind w:right="2"/>
              <w:jc w:val="center"/>
              <w:rPr>
                <w:sz w:val="20"/>
                <w:szCs w:val="20"/>
              </w:rPr>
            </w:pPr>
            <w:r w:rsidRPr="00E54989">
              <w:rPr>
                <w:sz w:val="20"/>
                <w:szCs w:val="20"/>
              </w:rPr>
              <w:t>12</w:t>
            </w:r>
          </w:p>
        </w:tc>
        <w:tc>
          <w:tcPr>
            <w:tcW w:w="1033" w:type="dxa"/>
            <w:tcBorders>
              <w:bottom w:val="single" w:sz="4" w:space="0" w:color="auto"/>
            </w:tcBorders>
          </w:tcPr>
          <w:p w:rsidR="009F52FC" w:rsidRPr="00E54989" w:rsidRDefault="00B51420" w:rsidP="00E54989">
            <w:pPr>
              <w:pStyle w:val="TableParagraph"/>
              <w:tabs>
                <w:tab w:val="left" w:pos="1083"/>
              </w:tabs>
              <w:ind w:right="2"/>
              <w:jc w:val="center"/>
              <w:rPr>
                <w:sz w:val="20"/>
                <w:szCs w:val="20"/>
              </w:rPr>
            </w:pPr>
            <w:r w:rsidRPr="00E54989">
              <w:rPr>
                <w:sz w:val="20"/>
                <w:szCs w:val="20"/>
              </w:rPr>
              <w:t>28</w:t>
            </w:r>
          </w:p>
        </w:tc>
      </w:tr>
      <w:tr w:rsidR="009F52FC" w:rsidRPr="0070508E" w:rsidTr="00E54989">
        <w:trPr>
          <w:trHeight w:val="295"/>
        </w:trPr>
        <w:tc>
          <w:tcPr>
            <w:tcW w:w="425" w:type="dxa"/>
            <w:tcBorders>
              <w:top w:val="single" w:sz="4" w:space="0" w:color="auto"/>
              <w:bottom w:val="single" w:sz="4" w:space="0" w:color="000000"/>
            </w:tcBorders>
          </w:tcPr>
          <w:p w:rsidR="009F52FC" w:rsidRPr="0070508E" w:rsidRDefault="009F52FC" w:rsidP="0070508E">
            <w:pPr>
              <w:pStyle w:val="TableParagraph"/>
              <w:ind w:right="2"/>
              <w:rPr>
                <w:sz w:val="20"/>
                <w:szCs w:val="20"/>
              </w:rPr>
            </w:pPr>
          </w:p>
        </w:tc>
        <w:tc>
          <w:tcPr>
            <w:tcW w:w="1127" w:type="dxa"/>
            <w:tcBorders>
              <w:top w:val="single" w:sz="4" w:space="0" w:color="auto"/>
              <w:bottom w:val="single" w:sz="4" w:space="0" w:color="000000"/>
            </w:tcBorders>
          </w:tcPr>
          <w:p w:rsidR="009F52FC" w:rsidRPr="0070508E" w:rsidRDefault="00B51420" w:rsidP="0070508E">
            <w:pPr>
              <w:pStyle w:val="TableParagraph"/>
              <w:ind w:right="2"/>
              <w:rPr>
                <w:sz w:val="20"/>
                <w:szCs w:val="20"/>
              </w:rPr>
            </w:pPr>
            <w:r w:rsidRPr="0070508E">
              <w:rPr>
                <w:sz w:val="20"/>
                <w:szCs w:val="20"/>
              </w:rPr>
              <w:t>Jumlah</w:t>
            </w:r>
          </w:p>
        </w:tc>
        <w:tc>
          <w:tcPr>
            <w:tcW w:w="959" w:type="dxa"/>
            <w:tcBorders>
              <w:top w:val="single" w:sz="4" w:space="0" w:color="auto"/>
              <w:bottom w:val="single" w:sz="4" w:space="0" w:color="000000"/>
            </w:tcBorders>
          </w:tcPr>
          <w:p w:rsidR="009F52FC" w:rsidRPr="0070508E" w:rsidRDefault="00B51420" w:rsidP="00E54989">
            <w:pPr>
              <w:pStyle w:val="TableParagraph"/>
              <w:ind w:right="2"/>
              <w:jc w:val="center"/>
              <w:rPr>
                <w:sz w:val="20"/>
                <w:szCs w:val="20"/>
              </w:rPr>
            </w:pPr>
            <w:r w:rsidRPr="0070508E">
              <w:rPr>
                <w:sz w:val="20"/>
                <w:szCs w:val="20"/>
              </w:rPr>
              <w:t>42</w:t>
            </w:r>
          </w:p>
        </w:tc>
        <w:tc>
          <w:tcPr>
            <w:tcW w:w="1033" w:type="dxa"/>
            <w:tcBorders>
              <w:top w:val="single" w:sz="4" w:space="0" w:color="auto"/>
              <w:bottom w:val="single" w:sz="4" w:space="0" w:color="000000"/>
            </w:tcBorders>
          </w:tcPr>
          <w:p w:rsidR="009F52FC" w:rsidRPr="0070508E" w:rsidRDefault="00B51420" w:rsidP="00E54989">
            <w:pPr>
              <w:pStyle w:val="TableParagraph"/>
              <w:ind w:right="2"/>
              <w:jc w:val="center"/>
              <w:rPr>
                <w:sz w:val="20"/>
                <w:szCs w:val="20"/>
              </w:rPr>
            </w:pPr>
            <w:r w:rsidRPr="0070508E">
              <w:rPr>
                <w:sz w:val="20"/>
                <w:szCs w:val="20"/>
              </w:rPr>
              <w:t>100</w:t>
            </w:r>
          </w:p>
        </w:tc>
      </w:tr>
    </w:tbl>
    <w:p w:rsidR="009F52FC" w:rsidRPr="00E50FC7" w:rsidRDefault="00B51420" w:rsidP="0070508E">
      <w:pPr>
        <w:pStyle w:val="BodyText"/>
        <w:ind w:left="284" w:right="2"/>
        <w:rPr>
          <w:sz w:val="18"/>
          <w:szCs w:val="18"/>
          <w:lang w:val="id-ID"/>
        </w:rPr>
      </w:pPr>
      <w:r w:rsidRPr="0070508E">
        <w:rPr>
          <w:sz w:val="18"/>
          <w:szCs w:val="18"/>
        </w:rPr>
        <w:t>Sumber: Data Primer 201</w:t>
      </w:r>
      <w:r w:rsidR="00E50FC7">
        <w:rPr>
          <w:sz w:val="18"/>
          <w:szCs w:val="18"/>
          <w:lang w:val="id-ID"/>
        </w:rPr>
        <w:t>8</w:t>
      </w:r>
    </w:p>
    <w:p w:rsidR="0070508E" w:rsidRDefault="0070508E" w:rsidP="0070508E">
      <w:pPr>
        <w:pStyle w:val="BodyText"/>
        <w:ind w:left="0" w:right="2"/>
        <w:rPr>
          <w:lang w:val="id-ID"/>
        </w:rPr>
      </w:pPr>
    </w:p>
    <w:p w:rsidR="009F52FC" w:rsidRDefault="00B51420" w:rsidP="005B5EB5">
      <w:pPr>
        <w:pStyle w:val="ListParagraph"/>
        <w:spacing w:before="0"/>
        <w:ind w:left="284" w:right="2" w:firstLine="0"/>
        <w:rPr>
          <w:lang w:val="id-ID"/>
        </w:rPr>
      </w:pPr>
      <w:r w:rsidRPr="00B51420">
        <w:t>Tabel 5.1 menunjukkan bahwa hampir dari setengah responden berumur lebih dari 50 tahun yaitu sebanyak 12 responden ( 28%).</w:t>
      </w:r>
    </w:p>
    <w:p w:rsidR="0070508E" w:rsidRPr="0070508E" w:rsidRDefault="0070508E" w:rsidP="0070508E">
      <w:pPr>
        <w:pStyle w:val="BodyText"/>
        <w:ind w:left="0" w:right="2"/>
        <w:rPr>
          <w:lang w:val="id-ID"/>
        </w:rPr>
      </w:pPr>
    </w:p>
    <w:p w:rsidR="009F52FC" w:rsidRPr="0070508E" w:rsidRDefault="00B51420" w:rsidP="0070508E">
      <w:pPr>
        <w:pStyle w:val="ListParagraph"/>
        <w:numPr>
          <w:ilvl w:val="0"/>
          <w:numId w:val="3"/>
        </w:numPr>
        <w:tabs>
          <w:tab w:val="left" w:pos="284"/>
          <w:tab w:val="left" w:pos="3251"/>
        </w:tabs>
        <w:spacing w:before="0"/>
        <w:ind w:left="284" w:right="2" w:hanging="284"/>
      </w:pPr>
      <w:r w:rsidRPr="00B51420">
        <w:t xml:space="preserve">Karakteristik    responden  </w:t>
      </w:r>
      <w:r w:rsidRPr="0070508E">
        <w:rPr>
          <w:spacing w:val="30"/>
        </w:rPr>
        <w:t xml:space="preserve"> </w:t>
      </w:r>
      <w:r w:rsidRPr="00B51420">
        <w:t>berdasarkan</w:t>
      </w:r>
      <w:r w:rsidR="0070508E" w:rsidRPr="0070508E">
        <w:rPr>
          <w:lang w:val="id-ID"/>
        </w:rPr>
        <w:t xml:space="preserve">  </w:t>
      </w:r>
      <w:r w:rsidRPr="0070508E">
        <w:t>pendidikan</w:t>
      </w:r>
    </w:p>
    <w:p w:rsidR="0070508E" w:rsidRPr="0070508E" w:rsidRDefault="0070508E" w:rsidP="0070508E">
      <w:pPr>
        <w:pStyle w:val="ListParagraph"/>
        <w:tabs>
          <w:tab w:val="left" w:pos="284"/>
          <w:tab w:val="left" w:pos="3251"/>
        </w:tabs>
        <w:spacing w:before="0"/>
        <w:ind w:left="284" w:right="2" w:firstLine="0"/>
        <w:jc w:val="left"/>
      </w:pPr>
    </w:p>
    <w:p w:rsidR="009F52FC" w:rsidRDefault="00B51420" w:rsidP="00E50FC7">
      <w:pPr>
        <w:pStyle w:val="ListParagraph"/>
        <w:spacing w:before="0"/>
        <w:ind w:left="284" w:right="2" w:firstLine="0"/>
        <w:rPr>
          <w:lang w:val="id-ID"/>
        </w:rPr>
      </w:pPr>
      <w:r w:rsidRPr="00B51420">
        <w:t>Tabel 5.2 Distribusi frekuensi responden</w:t>
      </w:r>
      <w:r w:rsidR="0070508E">
        <w:rPr>
          <w:lang w:val="id-ID"/>
        </w:rPr>
        <w:t xml:space="preserve"> </w:t>
      </w:r>
      <w:r w:rsidRPr="0070508E">
        <w:t>berdasarkan</w:t>
      </w:r>
      <w:r w:rsidRPr="0070508E">
        <w:rPr>
          <w:spacing w:val="-5"/>
        </w:rPr>
        <w:t xml:space="preserve"> </w:t>
      </w:r>
      <w:r w:rsidRPr="0070508E">
        <w:t>pendidikan</w:t>
      </w:r>
      <w:r w:rsidRPr="0070508E">
        <w:tab/>
      </w:r>
    </w:p>
    <w:p w:rsidR="0070508E" w:rsidRPr="0070508E" w:rsidRDefault="0070508E" w:rsidP="0070508E">
      <w:pPr>
        <w:pStyle w:val="ListParagraph"/>
        <w:tabs>
          <w:tab w:val="left" w:pos="284"/>
        </w:tabs>
        <w:spacing w:before="0"/>
        <w:ind w:left="0" w:right="2" w:firstLine="0"/>
        <w:jc w:val="left"/>
        <w:rPr>
          <w:lang w:val="id-ID"/>
        </w:rPr>
      </w:pPr>
    </w:p>
    <w:tbl>
      <w:tblPr>
        <w:tblW w:w="3544" w:type="dxa"/>
        <w:tblInd w:w="284" w:type="dxa"/>
        <w:tblLayout w:type="fixed"/>
        <w:tblCellMar>
          <w:left w:w="0" w:type="dxa"/>
          <w:right w:w="0" w:type="dxa"/>
        </w:tblCellMar>
        <w:tblLook w:val="01E0" w:firstRow="1" w:lastRow="1" w:firstColumn="1" w:lastColumn="1" w:noHBand="0" w:noVBand="0"/>
      </w:tblPr>
      <w:tblGrid>
        <w:gridCol w:w="487"/>
        <w:gridCol w:w="951"/>
        <w:gridCol w:w="937"/>
        <w:gridCol w:w="1169"/>
      </w:tblGrid>
      <w:tr w:rsidR="009F52FC" w:rsidRPr="0070508E" w:rsidTr="00E54989">
        <w:trPr>
          <w:trHeight w:val="282"/>
        </w:trPr>
        <w:tc>
          <w:tcPr>
            <w:tcW w:w="487" w:type="dxa"/>
            <w:tcBorders>
              <w:top w:val="single" w:sz="4" w:space="0" w:color="auto"/>
              <w:bottom w:val="single" w:sz="4" w:space="0" w:color="000000"/>
            </w:tcBorders>
          </w:tcPr>
          <w:p w:rsidR="009F52FC" w:rsidRPr="0070508E" w:rsidRDefault="00B51420" w:rsidP="0070508E">
            <w:pPr>
              <w:pStyle w:val="TableParagraph"/>
              <w:ind w:right="2"/>
              <w:jc w:val="center"/>
              <w:rPr>
                <w:sz w:val="20"/>
                <w:szCs w:val="20"/>
              </w:rPr>
            </w:pPr>
            <w:r w:rsidRPr="0070508E">
              <w:rPr>
                <w:sz w:val="20"/>
                <w:szCs w:val="20"/>
              </w:rPr>
              <w:t>No</w:t>
            </w:r>
          </w:p>
        </w:tc>
        <w:tc>
          <w:tcPr>
            <w:tcW w:w="951" w:type="dxa"/>
            <w:tcBorders>
              <w:top w:val="single" w:sz="4" w:space="0" w:color="auto"/>
              <w:bottom w:val="single" w:sz="4" w:space="0" w:color="000000"/>
            </w:tcBorders>
          </w:tcPr>
          <w:p w:rsidR="009F52FC" w:rsidRPr="0070508E" w:rsidRDefault="00B51420" w:rsidP="0070508E">
            <w:pPr>
              <w:pStyle w:val="TableParagraph"/>
              <w:ind w:right="2"/>
              <w:rPr>
                <w:sz w:val="20"/>
                <w:szCs w:val="20"/>
              </w:rPr>
            </w:pPr>
            <w:r w:rsidRPr="0070508E">
              <w:rPr>
                <w:sz w:val="20"/>
                <w:szCs w:val="20"/>
              </w:rPr>
              <w:t>Pendidikan</w:t>
            </w:r>
          </w:p>
        </w:tc>
        <w:tc>
          <w:tcPr>
            <w:tcW w:w="937" w:type="dxa"/>
            <w:tcBorders>
              <w:top w:val="single" w:sz="4" w:space="0" w:color="auto"/>
              <w:bottom w:val="single" w:sz="4" w:space="0" w:color="000000"/>
            </w:tcBorders>
          </w:tcPr>
          <w:p w:rsidR="009F52FC" w:rsidRPr="0070508E" w:rsidRDefault="00B51420" w:rsidP="0070508E">
            <w:pPr>
              <w:pStyle w:val="TableParagraph"/>
              <w:ind w:right="2"/>
              <w:jc w:val="center"/>
              <w:rPr>
                <w:sz w:val="20"/>
                <w:szCs w:val="20"/>
              </w:rPr>
            </w:pPr>
            <w:r w:rsidRPr="0070508E">
              <w:rPr>
                <w:sz w:val="20"/>
                <w:szCs w:val="20"/>
              </w:rPr>
              <w:t>Frekuensi</w:t>
            </w:r>
          </w:p>
        </w:tc>
        <w:tc>
          <w:tcPr>
            <w:tcW w:w="1169" w:type="dxa"/>
            <w:tcBorders>
              <w:top w:val="single" w:sz="4" w:space="0" w:color="auto"/>
              <w:bottom w:val="single" w:sz="4" w:space="0" w:color="000000"/>
            </w:tcBorders>
          </w:tcPr>
          <w:p w:rsidR="009F52FC" w:rsidRPr="0070508E" w:rsidRDefault="00B51420" w:rsidP="0070508E">
            <w:pPr>
              <w:pStyle w:val="TableParagraph"/>
              <w:ind w:right="2"/>
              <w:jc w:val="center"/>
              <w:rPr>
                <w:sz w:val="20"/>
                <w:szCs w:val="20"/>
              </w:rPr>
            </w:pPr>
            <w:r w:rsidRPr="0070508E">
              <w:rPr>
                <w:sz w:val="20"/>
                <w:szCs w:val="20"/>
              </w:rPr>
              <w:t>Persentase (%)</w:t>
            </w:r>
          </w:p>
        </w:tc>
      </w:tr>
      <w:tr w:rsidR="009F52FC" w:rsidRPr="0070508E" w:rsidTr="00E54989">
        <w:trPr>
          <w:trHeight w:val="180"/>
        </w:trPr>
        <w:tc>
          <w:tcPr>
            <w:tcW w:w="487" w:type="dxa"/>
            <w:tcBorders>
              <w:top w:val="single" w:sz="4" w:space="0" w:color="000000"/>
            </w:tcBorders>
          </w:tcPr>
          <w:p w:rsidR="009F52FC" w:rsidRPr="0070508E" w:rsidRDefault="00B51420" w:rsidP="0070508E">
            <w:pPr>
              <w:pStyle w:val="TableParagraph"/>
              <w:ind w:right="2"/>
              <w:jc w:val="center"/>
              <w:rPr>
                <w:sz w:val="20"/>
                <w:szCs w:val="20"/>
              </w:rPr>
            </w:pPr>
            <w:r w:rsidRPr="0070508E">
              <w:rPr>
                <w:sz w:val="20"/>
                <w:szCs w:val="20"/>
              </w:rPr>
              <w:t>1.</w:t>
            </w:r>
          </w:p>
        </w:tc>
        <w:tc>
          <w:tcPr>
            <w:tcW w:w="951" w:type="dxa"/>
            <w:tcBorders>
              <w:top w:val="single" w:sz="4" w:space="0" w:color="000000"/>
            </w:tcBorders>
          </w:tcPr>
          <w:p w:rsidR="009F52FC" w:rsidRPr="0070508E" w:rsidRDefault="00B51420" w:rsidP="0070508E">
            <w:pPr>
              <w:pStyle w:val="TableParagraph"/>
              <w:ind w:right="2"/>
              <w:rPr>
                <w:sz w:val="20"/>
                <w:szCs w:val="20"/>
              </w:rPr>
            </w:pPr>
            <w:r w:rsidRPr="0070508E">
              <w:rPr>
                <w:sz w:val="20"/>
                <w:szCs w:val="20"/>
              </w:rPr>
              <w:t>SD</w:t>
            </w:r>
          </w:p>
        </w:tc>
        <w:tc>
          <w:tcPr>
            <w:tcW w:w="937" w:type="dxa"/>
            <w:tcBorders>
              <w:top w:val="single" w:sz="4" w:space="0" w:color="000000"/>
            </w:tcBorders>
          </w:tcPr>
          <w:p w:rsidR="009F52FC" w:rsidRPr="0070508E" w:rsidRDefault="00B51420" w:rsidP="0070508E">
            <w:pPr>
              <w:pStyle w:val="TableParagraph"/>
              <w:ind w:right="2"/>
              <w:jc w:val="center"/>
              <w:rPr>
                <w:sz w:val="20"/>
                <w:szCs w:val="20"/>
              </w:rPr>
            </w:pPr>
            <w:r w:rsidRPr="0070508E">
              <w:rPr>
                <w:sz w:val="20"/>
                <w:szCs w:val="20"/>
              </w:rPr>
              <w:t>11</w:t>
            </w:r>
          </w:p>
        </w:tc>
        <w:tc>
          <w:tcPr>
            <w:tcW w:w="1169" w:type="dxa"/>
            <w:tcBorders>
              <w:top w:val="single" w:sz="4" w:space="0" w:color="000000"/>
            </w:tcBorders>
          </w:tcPr>
          <w:p w:rsidR="009F52FC" w:rsidRPr="0070508E" w:rsidRDefault="00B51420" w:rsidP="0070508E">
            <w:pPr>
              <w:pStyle w:val="TableParagraph"/>
              <w:ind w:right="2"/>
              <w:jc w:val="center"/>
              <w:rPr>
                <w:sz w:val="20"/>
                <w:szCs w:val="20"/>
              </w:rPr>
            </w:pPr>
            <w:r w:rsidRPr="0070508E">
              <w:rPr>
                <w:sz w:val="20"/>
                <w:szCs w:val="20"/>
              </w:rPr>
              <w:t>26</w:t>
            </w:r>
          </w:p>
        </w:tc>
      </w:tr>
      <w:tr w:rsidR="009F52FC" w:rsidRPr="0070508E" w:rsidTr="00E54989">
        <w:trPr>
          <w:trHeight w:val="183"/>
        </w:trPr>
        <w:tc>
          <w:tcPr>
            <w:tcW w:w="487" w:type="dxa"/>
          </w:tcPr>
          <w:p w:rsidR="009F52FC" w:rsidRPr="0070508E" w:rsidRDefault="00B51420" w:rsidP="0070508E">
            <w:pPr>
              <w:pStyle w:val="TableParagraph"/>
              <w:ind w:right="2"/>
              <w:jc w:val="center"/>
              <w:rPr>
                <w:sz w:val="20"/>
                <w:szCs w:val="20"/>
              </w:rPr>
            </w:pPr>
            <w:r w:rsidRPr="0070508E">
              <w:rPr>
                <w:sz w:val="20"/>
                <w:szCs w:val="20"/>
              </w:rPr>
              <w:t>2.</w:t>
            </w:r>
          </w:p>
        </w:tc>
        <w:tc>
          <w:tcPr>
            <w:tcW w:w="951" w:type="dxa"/>
          </w:tcPr>
          <w:p w:rsidR="009F52FC" w:rsidRPr="0070508E" w:rsidRDefault="00B51420" w:rsidP="0070508E">
            <w:pPr>
              <w:pStyle w:val="TableParagraph"/>
              <w:ind w:right="2"/>
              <w:rPr>
                <w:sz w:val="20"/>
                <w:szCs w:val="20"/>
              </w:rPr>
            </w:pPr>
            <w:r w:rsidRPr="0070508E">
              <w:rPr>
                <w:sz w:val="20"/>
                <w:szCs w:val="20"/>
              </w:rPr>
              <w:t>SMP</w:t>
            </w:r>
          </w:p>
        </w:tc>
        <w:tc>
          <w:tcPr>
            <w:tcW w:w="937" w:type="dxa"/>
          </w:tcPr>
          <w:p w:rsidR="009F52FC" w:rsidRPr="0070508E" w:rsidRDefault="00B51420" w:rsidP="0070508E">
            <w:pPr>
              <w:pStyle w:val="TableParagraph"/>
              <w:ind w:right="2"/>
              <w:jc w:val="center"/>
              <w:rPr>
                <w:sz w:val="20"/>
                <w:szCs w:val="20"/>
              </w:rPr>
            </w:pPr>
            <w:r w:rsidRPr="0070508E">
              <w:rPr>
                <w:sz w:val="20"/>
                <w:szCs w:val="20"/>
              </w:rPr>
              <w:t>8</w:t>
            </w:r>
          </w:p>
        </w:tc>
        <w:tc>
          <w:tcPr>
            <w:tcW w:w="1169" w:type="dxa"/>
          </w:tcPr>
          <w:p w:rsidR="009F52FC" w:rsidRPr="0070508E" w:rsidRDefault="00B51420" w:rsidP="0070508E">
            <w:pPr>
              <w:pStyle w:val="TableParagraph"/>
              <w:ind w:right="2"/>
              <w:jc w:val="center"/>
              <w:rPr>
                <w:sz w:val="20"/>
                <w:szCs w:val="20"/>
              </w:rPr>
            </w:pPr>
            <w:r w:rsidRPr="0070508E">
              <w:rPr>
                <w:sz w:val="20"/>
                <w:szCs w:val="20"/>
              </w:rPr>
              <w:t>19</w:t>
            </w:r>
          </w:p>
        </w:tc>
      </w:tr>
      <w:tr w:rsidR="009F52FC" w:rsidRPr="0070508E" w:rsidTr="00E54989">
        <w:trPr>
          <w:trHeight w:val="184"/>
        </w:trPr>
        <w:tc>
          <w:tcPr>
            <w:tcW w:w="487" w:type="dxa"/>
          </w:tcPr>
          <w:p w:rsidR="009F52FC" w:rsidRPr="0070508E" w:rsidRDefault="00B51420" w:rsidP="0070508E">
            <w:pPr>
              <w:pStyle w:val="TableParagraph"/>
              <w:ind w:right="2"/>
              <w:jc w:val="center"/>
              <w:rPr>
                <w:sz w:val="20"/>
                <w:szCs w:val="20"/>
              </w:rPr>
            </w:pPr>
            <w:r w:rsidRPr="0070508E">
              <w:rPr>
                <w:sz w:val="20"/>
                <w:szCs w:val="20"/>
              </w:rPr>
              <w:t>3.</w:t>
            </w:r>
          </w:p>
        </w:tc>
        <w:tc>
          <w:tcPr>
            <w:tcW w:w="951" w:type="dxa"/>
          </w:tcPr>
          <w:p w:rsidR="009F52FC" w:rsidRPr="0070508E" w:rsidRDefault="00B51420" w:rsidP="0070508E">
            <w:pPr>
              <w:pStyle w:val="TableParagraph"/>
              <w:ind w:right="2"/>
              <w:rPr>
                <w:sz w:val="20"/>
                <w:szCs w:val="20"/>
              </w:rPr>
            </w:pPr>
            <w:r w:rsidRPr="0070508E">
              <w:rPr>
                <w:sz w:val="20"/>
                <w:szCs w:val="20"/>
              </w:rPr>
              <w:t>SMA</w:t>
            </w:r>
          </w:p>
        </w:tc>
        <w:tc>
          <w:tcPr>
            <w:tcW w:w="937" w:type="dxa"/>
          </w:tcPr>
          <w:p w:rsidR="009F52FC" w:rsidRPr="0070508E" w:rsidRDefault="00B51420" w:rsidP="0070508E">
            <w:pPr>
              <w:pStyle w:val="TableParagraph"/>
              <w:ind w:right="2"/>
              <w:jc w:val="center"/>
              <w:rPr>
                <w:sz w:val="20"/>
                <w:szCs w:val="20"/>
              </w:rPr>
            </w:pPr>
            <w:r w:rsidRPr="0070508E">
              <w:rPr>
                <w:sz w:val="20"/>
                <w:szCs w:val="20"/>
              </w:rPr>
              <w:t>17</w:t>
            </w:r>
          </w:p>
        </w:tc>
        <w:tc>
          <w:tcPr>
            <w:tcW w:w="1169" w:type="dxa"/>
          </w:tcPr>
          <w:p w:rsidR="009F52FC" w:rsidRPr="0070508E" w:rsidRDefault="00B51420" w:rsidP="0070508E">
            <w:pPr>
              <w:pStyle w:val="TableParagraph"/>
              <w:ind w:right="2"/>
              <w:jc w:val="center"/>
              <w:rPr>
                <w:sz w:val="20"/>
                <w:szCs w:val="20"/>
              </w:rPr>
            </w:pPr>
            <w:r w:rsidRPr="0070508E">
              <w:rPr>
                <w:sz w:val="20"/>
                <w:szCs w:val="20"/>
              </w:rPr>
              <w:t>41</w:t>
            </w:r>
          </w:p>
        </w:tc>
      </w:tr>
      <w:tr w:rsidR="009F52FC" w:rsidRPr="0070508E" w:rsidTr="00E54989">
        <w:trPr>
          <w:trHeight w:val="314"/>
        </w:trPr>
        <w:tc>
          <w:tcPr>
            <w:tcW w:w="487" w:type="dxa"/>
            <w:tcBorders>
              <w:bottom w:val="single" w:sz="4" w:space="0" w:color="000000"/>
            </w:tcBorders>
          </w:tcPr>
          <w:p w:rsidR="009F52FC" w:rsidRPr="0070508E" w:rsidRDefault="00B51420" w:rsidP="0070508E">
            <w:pPr>
              <w:pStyle w:val="TableParagraph"/>
              <w:ind w:right="2"/>
              <w:jc w:val="center"/>
              <w:rPr>
                <w:sz w:val="20"/>
                <w:szCs w:val="20"/>
              </w:rPr>
            </w:pPr>
            <w:r w:rsidRPr="0070508E">
              <w:rPr>
                <w:sz w:val="20"/>
                <w:szCs w:val="20"/>
              </w:rPr>
              <w:t>4.</w:t>
            </w:r>
          </w:p>
        </w:tc>
        <w:tc>
          <w:tcPr>
            <w:tcW w:w="951" w:type="dxa"/>
            <w:tcBorders>
              <w:bottom w:val="single" w:sz="4" w:space="0" w:color="000000"/>
            </w:tcBorders>
          </w:tcPr>
          <w:p w:rsidR="009F52FC" w:rsidRPr="0070508E" w:rsidRDefault="00B51420" w:rsidP="0070508E">
            <w:pPr>
              <w:pStyle w:val="TableParagraph"/>
              <w:ind w:right="2"/>
              <w:rPr>
                <w:sz w:val="20"/>
                <w:szCs w:val="20"/>
              </w:rPr>
            </w:pPr>
            <w:r w:rsidRPr="0070508E">
              <w:rPr>
                <w:sz w:val="20"/>
                <w:szCs w:val="20"/>
              </w:rPr>
              <w:t>SARJANA</w:t>
            </w:r>
          </w:p>
        </w:tc>
        <w:tc>
          <w:tcPr>
            <w:tcW w:w="937" w:type="dxa"/>
            <w:tcBorders>
              <w:bottom w:val="single" w:sz="4" w:space="0" w:color="000000"/>
            </w:tcBorders>
          </w:tcPr>
          <w:p w:rsidR="009F52FC" w:rsidRPr="0070508E" w:rsidRDefault="00B51420" w:rsidP="0070508E">
            <w:pPr>
              <w:pStyle w:val="TableParagraph"/>
              <w:ind w:right="2"/>
              <w:jc w:val="center"/>
              <w:rPr>
                <w:sz w:val="20"/>
                <w:szCs w:val="20"/>
              </w:rPr>
            </w:pPr>
            <w:r w:rsidRPr="0070508E">
              <w:rPr>
                <w:sz w:val="20"/>
                <w:szCs w:val="20"/>
              </w:rPr>
              <w:t>6</w:t>
            </w:r>
          </w:p>
        </w:tc>
        <w:tc>
          <w:tcPr>
            <w:tcW w:w="1169" w:type="dxa"/>
            <w:tcBorders>
              <w:bottom w:val="single" w:sz="4" w:space="0" w:color="000000"/>
            </w:tcBorders>
          </w:tcPr>
          <w:p w:rsidR="009F52FC" w:rsidRPr="0070508E" w:rsidRDefault="00B51420" w:rsidP="0070508E">
            <w:pPr>
              <w:pStyle w:val="TableParagraph"/>
              <w:ind w:right="2"/>
              <w:jc w:val="center"/>
              <w:rPr>
                <w:sz w:val="20"/>
                <w:szCs w:val="20"/>
              </w:rPr>
            </w:pPr>
            <w:r w:rsidRPr="0070508E">
              <w:rPr>
                <w:sz w:val="20"/>
                <w:szCs w:val="20"/>
              </w:rPr>
              <w:t>14</w:t>
            </w:r>
          </w:p>
        </w:tc>
      </w:tr>
      <w:tr w:rsidR="009F52FC" w:rsidRPr="0070508E" w:rsidTr="00E54989">
        <w:trPr>
          <w:trHeight w:val="184"/>
        </w:trPr>
        <w:tc>
          <w:tcPr>
            <w:tcW w:w="487" w:type="dxa"/>
            <w:tcBorders>
              <w:top w:val="single" w:sz="4" w:space="0" w:color="000000"/>
              <w:bottom w:val="single" w:sz="4" w:space="0" w:color="000000"/>
            </w:tcBorders>
          </w:tcPr>
          <w:p w:rsidR="009F52FC" w:rsidRPr="0070508E" w:rsidRDefault="009F52FC" w:rsidP="0070508E">
            <w:pPr>
              <w:pStyle w:val="TableParagraph"/>
              <w:ind w:right="2"/>
              <w:rPr>
                <w:sz w:val="20"/>
                <w:szCs w:val="20"/>
              </w:rPr>
            </w:pPr>
          </w:p>
        </w:tc>
        <w:tc>
          <w:tcPr>
            <w:tcW w:w="951" w:type="dxa"/>
            <w:tcBorders>
              <w:top w:val="single" w:sz="4" w:space="0" w:color="000000"/>
              <w:bottom w:val="single" w:sz="4" w:space="0" w:color="000000"/>
            </w:tcBorders>
          </w:tcPr>
          <w:p w:rsidR="009F52FC" w:rsidRPr="0070508E" w:rsidRDefault="00B51420" w:rsidP="0070508E">
            <w:pPr>
              <w:pStyle w:val="TableParagraph"/>
              <w:ind w:right="2"/>
              <w:rPr>
                <w:sz w:val="20"/>
                <w:szCs w:val="20"/>
              </w:rPr>
            </w:pPr>
            <w:r w:rsidRPr="0070508E">
              <w:rPr>
                <w:sz w:val="20"/>
                <w:szCs w:val="20"/>
              </w:rPr>
              <w:t>Jumlah</w:t>
            </w:r>
          </w:p>
        </w:tc>
        <w:tc>
          <w:tcPr>
            <w:tcW w:w="937" w:type="dxa"/>
            <w:tcBorders>
              <w:top w:val="single" w:sz="4" w:space="0" w:color="000000"/>
              <w:bottom w:val="single" w:sz="4" w:space="0" w:color="000000"/>
            </w:tcBorders>
          </w:tcPr>
          <w:p w:rsidR="009F52FC" w:rsidRPr="0070508E" w:rsidRDefault="00B51420" w:rsidP="0070508E">
            <w:pPr>
              <w:pStyle w:val="TableParagraph"/>
              <w:ind w:right="2"/>
              <w:jc w:val="center"/>
              <w:rPr>
                <w:sz w:val="20"/>
                <w:szCs w:val="20"/>
              </w:rPr>
            </w:pPr>
            <w:r w:rsidRPr="0070508E">
              <w:rPr>
                <w:sz w:val="20"/>
                <w:szCs w:val="20"/>
              </w:rPr>
              <w:t>42</w:t>
            </w:r>
          </w:p>
        </w:tc>
        <w:tc>
          <w:tcPr>
            <w:tcW w:w="1169" w:type="dxa"/>
            <w:tcBorders>
              <w:top w:val="single" w:sz="4" w:space="0" w:color="000000"/>
              <w:bottom w:val="single" w:sz="4" w:space="0" w:color="000000"/>
            </w:tcBorders>
          </w:tcPr>
          <w:p w:rsidR="009F52FC" w:rsidRPr="0070508E" w:rsidRDefault="00B51420" w:rsidP="0070508E">
            <w:pPr>
              <w:pStyle w:val="TableParagraph"/>
              <w:ind w:right="2"/>
              <w:jc w:val="center"/>
              <w:rPr>
                <w:sz w:val="20"/>
                <w:szCs w:val="20"/>
              </w:rPr>
            </w:pPr>
            <w:r w:rsidRPr="0070508E">
              <w:rPr>
                <w:sz w:val="20"/>
                <w:szCs w:val="20"/>
              </w:rPr>
              <w:t>100</w:t>
            </w:r>
          </w:p>
        </w:tc>
      </w:tr>
    </w:tbl>
    <w:p w:rsidR="009F52FC" w:rsidRPr="00E50FC7" w:rsidRDefault="00B51420" w:rsidP="0070508E">
      <w:pPr>
        <w:pStyle w:val="ListParagraph"/>
        <w:spacing w:before="0"/>
        <w:ind w:left="284" w:right="2" w:firstLine="0"/>
        <w:jc w:val="left"/>
        <w:rPr>
          <w:sz w:val="18"/>
          <w:szCs w:val="18"/>
          <w:lang w:val="id-ID"/>
        </w:rPr>
      </w:pPr>
      <w:r w:rsidRPr="0070508E">
        <w:rPr>
          <w:sz w:val="18"/>
          <w:szCs w:val="18"/>
        </w:rPr>
        <w:t>Sumber: Data Primer 201</w:t>
      </w:r>
      <w:r w:rsidR="00E50FC7">
        <w:rPr>
          <w:sz w:val="18"/>
          <w:szCs w:val="18"/>
          <w:lang w:val="id-ID"/>
        </w:rPr>
        <w:t>8</w:t>
      </w:r>
    </w:p>
    <w:p w:rsidR="0070508E" w:rsidRDefault="0070508E" w:rsidP="0070508E">
      <w:pPr>
        <w:pStyle w:val="BodyText"/>
        <w:ind w:left="0" w:right="2" w:firstLine="424"/>
        <w:rPr>
          <w:lang w:val="id-ID"/>
        </w:rPr>
      </w:pPr>
    </w:p>
    <w:p w:rsidR="009F52FC" w:rsidRDefault="00B51420" w:rsidP="005B5EB5">
      <w:pPr>
        <w:pStyle w:val="ListParagraph"/>
        <w:spacing w:before="0"/>
        <w:ind w:left="284" w:right="2" w:firstLine="0"/>
        <w:rPr>
          <w:lang w:val="id-ID"/>
        </w:rPr>
      </w:pPr>
      <w:r w:rsidRPr="00B51420">
        <w:t>Tabel</w:t>
      </w:r>
      <w:r w:rsidRPr="00B51420">
        <w:rPr>
          <w:spacing w:val="-12"/>
        </w:rPr>
        <w:t xml:space="preserve"> </w:t>
      </w:r>
      <w:r w:rsidRPr="00B51420">
        <w:t>5.2</w:t>
      </w:r>
      <w:r w:rsidRPr="00B51420">
        <w:rPr>
          <w:spacing w:val="-12"/>
        </w:rPr>
        <w:t xml:space="preserve"> </w:t>
      </w:r>
      <w:r w:rsidRPr="00B51420">
        <w:t>menunjukkan</w:t>
      </w:r>
      <w:r w:rsidRPr="00B51420">
        <w:rPr>
          <w:spacing w:val="-10"/>
        </w:rPr>
        <w:t xml:space="preserve"> </w:t>
      </w:r>
      <w:r w:rsidRPr="00B51420">
        <w:t>hampir</w:t>
      </w:r>
      <w:r w:rsidRPr="00B51420">
        <w:rPr>
          <w:spacing w:val="-9"/>
        </w:rPr>
        <w:t xml:space="preserve"> </w:t>
      </w:r>
      <w:r w:rsidRPr="00B51420">
        <w:rPr>
          <w:spacing w:val="-4"/>
        </w:rPr>
        <w:t xml:space="preserve">dari </w:t>
      </w:r>
      <w:r w:rsidRPr="00B51420">
        <w:t>setengah tingkat pendidikan responden adalah SMA yaitu sebanyak 17 responden (41</w:t>
      </w:r>
      <w:r w:rsidRPr="00B51420">
        <w:rPr>
          <w:spacing w:val="-5"/>
        </w:rPr>
        <w:t xml:space="preserve"> </w:t>
      </w:r>
      <w:r w:rsidRPr="00B51420">
        <w:t>%).</w:t>
      </w:r>
    </w:p>
    <w:p w:rsidR="0070508E" w:rsidRPr="0070508E" w:rsidRDefault="0070508E" w:rsidP="0070508E">
      <w:pPr>
        <w:pStyle w:val="ListParagraph"/>
        <w:spacing w:before="0"/>
        <w:ind w:left="284" w:right="2" w:firstLine="0"/>
        <w:jc w:val="left"/>
        <w:rPr>
          <w:lang w:val="id-ID"/>
        </w:rPr>
      </w:pPr>
    </w:p>
    <w:p w:rsidR="009F52FC" w:rsidRPr="00B51420" w:rsidRDefault="00B51420" w:rsidP="00E54989">
      <w:pPr>
        <w:pStyle w:val="ListParagraph"/>
        <w:numPr>
          <w:ilvl w:val="0"/>
          <w:numId w:val="3"/>
        </w:numPr>
        <w:tabs>
          <w:tab w:val="left" w:pos="284"/>
          <w:tab w:val="left" w:pos="3251"/>
        </w:tabs>
        <w:spacing w:before="0"/>
        <w:ind w:left="284" w:right="2" w:hanging="284"/>
        <w:jc w:val="both"/>
      </w:pPr>
      <w:r w:rsidRPr="00B51420">
        <w:t>Karakteristik responden berdasarkan hubungan dengan</w:t>
      </w:r>
      <w:r w:rsidRPr="00B51420">
        <w:rPr>
          <w:spacing w:val="-1"/>
        </w:rPr>
        <w:t xml:space="preserve"> </w:t>
      </w:r>
      <w:r w:rsidRPr="00B51420">
        <w:t>pasien</w:t>
      </w:r>
    </w:p>
    <w:p w:rsidR="005B5EB5" w:rsidRDefault="005B5EB5" w:rsidP="0070508E">
      <w:pPr>
        <w:pStyle w:val="ListParagraph"/>
        <w:spacing w:before="0"/>
        <w:ind w:left="284" w:right="2" w:firstLine="0"/>
        <w:jc w:val="left"/>
        <w:rPr>
          <w:lang w:val="id-ID"/>
        </w:rPr>
      </w:pPr>
    </w:p>
    <w:p w:rsidR="005B5EB5" w:rsidRDefault="00B51420" w:rsidP="00E54989">
      <w:pPr>
        <w:pStyle w:val="ListParagraph"/>
        <w:spacing w:before="0"/>
        <w:ind w:left="284" w:right="2" w:firstLine="0"/>
        <w:rPr>
          <w:lang w:val="id-ID"/>
        </w:rPr>
      </w:pPr>
      <w:r w:rsidRPr="00B51420">
        <w:t>Tabel</w:t>
      </w:r>
      <w:r w:rsidRPr="00B51420">
        <w:rPr>
          <w:spacing w:val="-3"/>
        </w:rPr>
        <w:t xml:space="preserve"> </w:t>
      </w:r>
      <w:r w:rsidRPr="00B51420">
        <w:t xml:space="preserve">5.3  </w:t>
      </w:r>
      <w:r w:rsidRPr="00B51420">
        <w:rPr>
          <w:spacing w:val="15"/>
        </w:rPr>
        <w:t xml:space="preserve"> </w:t>
      </w:r>
      <w:r w:rsidRPr="00B51420">
        <w:t>Distribusi</w:t>
      </w:r>
      <w:r w:rsidR="00E54989">
        <w:rPr>
          <w:lang w:val="id-ID"/>
        </w:rPr>
        <w:t xml:space="preserve"> </w:t>
      </w:r>
      <w:r w:rsidRPr="00B51420">
        <w:tab/>
      </w:r>
      <w:r w:rsidRPr="00B51420">
        <w:rPr>
          <w:spacing w:val="-1"/>
        </w:rPr>
        <w:t>frekuensi</w:t>
      </w:r>
      <w:r w:rsidR="0070508E">
        <w:rPr>
          <w:spacing w:val="-1"/>
          <w:lang w:val="id-ID"/>
        </w:rPr>
        <w:t xml:space="preserve"> </w:t>
      </w:r>
      <w:r w:rsidRPr="00B51420">
        <w:t>responden</w:t>
      </w:r>
      <w:r w:rsidR="0070508E">
        <w:rPr>
          <w:lang w:val="id-ID"/>
        </w:rPr>
        <w:t xml:space="preserve"> </w:t>
      </w:r>
      <w:r w:rsidRPr="00B51420">
        <w:rPr>
          <w:spacing w:val="-1"/>
        </w:rPr>
        <w:t>berdasarkan</w:t>
      </w:r>
      <w:r w:rsidR="0070508E">
        <w:rPr>
          <w:spacing w:val="-1"/>
          <w:lang w:val="id-ID"/>
        </w:rPr>
        <w:t xml:space="preserve"> </w:t>
      </w:r>
      <w:r w:rsidRPr="0070508E">
        <w:t>hubungan dengan</w:t>
      </w:r>
      <w:r w:rsidRPr="0070508E">
        <w:rPr>
          <w:spacing w:val="-2"/>
        </w:rPr>
        <w:t xml:space="preserve"> </w:t>
      </w:r>
      <w:r w:rsidRPr="0070508E">
        <w:t>pasien</w:t>
      </w:r>
    </w:p>
    <w:p w:rsidR="009F52FC" w:rsidRPr="00B51420" w:rsidRDefault="00B51420" w:rsidP="0070508E">
      <w:pPr>
        <w:pStyle w:val="ListParagraph"/>
        <w:spacing w:before="0"/>
        <w:ind w:left="284" w:right="2" w:firstLine="0"/>
        <w:jc w:val="left"/>
      </w:pPr>
      <w:r w:rsidRPr="0070508E">
        <w:tab/>
      </w:r>
    </w:p>
    <w:tbl>
      <w:tblPr>
        <w:tblW w:w="0" w:type="auto"/>
        <w:tblInd w:w="284" w:type="dxa"/>
        <w:tblLayout w:type="fixed"/>
        <w:tblCellMar>
          <w:left w:w="0" w:type="dxa"/>
          <w:right w:w="0" w:type="dxa"/>
        </w:tblCellMar>
        <w:tblLook w:val="01E0" w:firstRow="1" w:lastRow="1" w:firstColumn="1" w:lastColumn="1" w:noHBand="0" w:noVBand="0"/>
      </w:tblPr>
      <w:tblGrid>
        <w:gridCol w:w="433"/>
        <w:gridCol w:w="1268"/>
        <w:gridCol w:w="878"/>
        <w:gridCol w:w="910"/>
      </w:tblGrid>
      <w:tr w:rsidR="009F52FC" w:rsidRPr="0070508E" w:rsidTr="00E54989">
        <w:trPr>
          <w:trHeight w:val="369"/>
        </w:trPr>
        <w:tc>
          <w:tcPr>
            <w:tcW w:w="433" w:type="dxa"/>
            <w:tcBorders>
              <w:top w:val="single" w:sz="4" w:space="0" w:color="auto"/>
              <w:bottom w:val="single" w:sz="4" w:space="0" w:color="auto"/>
            </w:tcBorders>
          </w:tcPr>
          <w:p w:rsidR="009F52FC" w:rsidRPr="0070508E" w:rsidRDefault="00B51420" w:rsidP="0070508E">
            <w:pPr>
              <w:pStyle w:val="TableParagraph"/>
              <w:ind w:right="2"/>
              <w:jc w:val="center"/>
              <w:rPr>
                <w:sz w:val="20"/>
                <w:szCs w:val="20"/>
              </w:rPr>
            </w:pPr>
            <w:r w:rsidRPr="0070508E">
              <w:rPr>
                <w:sz w:val="20"/>
                <w:szCs w:val="20"/>
              </w:rPr>
              <w:lastRenderedPageBreak/>
              <w:t>No</w:t>
            </w:r>
          </w:p>
        </w:tc>
        <w:tc>
          <w:tcPr>
            <w:tcW w:w="1268" w:type="dxa"/>
            <w:tcBorders>
              <w:top w:val="single" w:sz="4" w:space="0" w:color="auto"/>
              <w:bottom w:val="single" w:sz="4" w:space="0" w:color="auto"/>
            </w:tcBorders>
          </w:tcPr>
          <w:p w:rsidR="009F52FC" w:rsidRPr="0070508E" w:rsidRDefault="00B51420" w:rsidP="00E54989">
            <w:pPr>
              <w:pStyle w:val="TableParagraph"/>
              <w:ind w:right="2"/>
              <w:jc w:val="center"/>
              <w:rPr>
                <w:sz w:val="20"/>
                <w:szCs w:val="20"/>
              </w:rPr>
            </w:pPr>
            <w:r w:rsidRPr="0070508E">
              <w:rPr>
                <w:sz w:val="20"/>
                <w:szCs w:val="20"/>
              </w:rPr>
              <w:t>Hubungan Dengan</w:t>
            </w:r>
            <w:r w:rsidR="00E54989">
              <w:rPr>
                <w:sz w:val="20"/>
                <w:szCs w:val="20"/>
                <w:lang w:val="id-ID"/>
              </w:rPr>
              <w:t xml:space="preserve"> </w:t>
            </w:r>
            <w:r w:rsidRPr="0070508E">
              <w:rPr>
                <w:sz w:val="20"/>
                <w:szCs w:val="20"/>
              </w:rPr>
              <w:t>Pasien</w:t>
            </w:r>
          </w:p>
        </w:tc>
        <w:tc>
          <w:tcPr>
            <w:tcW w:w="878" w:type="dxa"/>
            <w:tcBorders>
              <w:top w:val="single" w:sz="4" w:space="0" w:color="auto"/>
              <w:bottom w:val="single" w:sz="4" w:space="0" w:color="auto"/>
            </w:tcBorders>
          </w:tcPr>
          <w:p w:rsidR="009F52FC" w:rsidRPr="0070508E" w:rsidRDefault="00B51420" w:rsidP="00E54989">
            <w:pPr>
              <w:pStyle w:val="TableParagraph"/>
              <w:ind w:right="2"/>
              <w:jc w:val="center"/>
              <w:rPr>
                <w:sz w:val="20"/>
                <w:szCs w:val="20"/>
              </w:rPr>
            </w:pPr>
            <w:r w:rsidRPr="0070508E">
              <w:rPr>
                <w:sz w:val="20"/>
                <w:szCs w:val="20"/>
              </w:rPr>
              <w:t>Frekuensi</w:t>
            </w:r>
          </w:p>
        </w:tc>
        <w:tc>
          <w:tcPr>
            <w:tcW w:w="910" w:type="dxa"/>
            <w:tcBorders>
              <w:top w:val="single" w:sz="4" w:space="0" w:color="auto"/>
              <w:bottom w:val="single" w:sz="4" w:space="0" w:color="auto"/>
            </w:tcBorders>
          </w:tcPr>
          <w:p w:rsidR="009F52FC" w:rsidRPr="0070508E" w:rsidRDefault="00B51420" w:rsidP="00E54989">
            <w:pPr>
              <w:pStyle w:val="TableParagraph"/>
              <w:ind w:right="2"/>
              <w:jc w:val="center"/>
              <w:rPr>
                <w:sz w:val="20"/>
                <w:szCs w:val="20"/>
              </w:rPr>
            </w:pPr>
            <w:r w:rsidRPr="0070508E">
              <w:rPr>
                <w:sz w:val="20"/>
                <w:szCs w:val="20"/>
              </w:rPr>
              <w:t>Persentase</w:t>
            </w:r>
          </w:p>
          <w:p w:rsidR="009F52FC" w:rsidRPr="0070508E" w:rsidRDefault="00B51420" w:rsidP="00E54989">
            <w:pPr>
              <w:pStyle w:val="TableParagraph"/>
              <w:tabs>
                <w:tab w:val="left" w:pos="910"/>
              </w:tabs>
              <w:ind w:right="2"/>
              <w:jc w:val="center"/>
              <w:rPr>
                <w:sz w:val="20"/>
                <w:szCs w:val="20"/>
              </w:rPr>
            </w:pPr>
            <w:r w:rsidRPr="0070508E">
              <w:rPr>
                <w:sz w:val="20"/>
                <w:szCs w:val="20"/>
              </w:rPr>
              <w:t>(%)</w:t>
            </w:r>
          </w:p>
        </w:tc>
      </w:tr>
      <w:tr w:rsidR="009F52FC" w:rsidRPr="0070508E" w:rsidTr="00E54989">
        <w:trPr>
          <w:trHeight w:val="188"/>
        </w:trPr>
        <w:tc>
          <w:tcPr>
            <w:tcW w:w="433" w:type="dxa"/>
            <w:tcBorders>
              <w:top w:val="single" w:sz="4" w:space="0" w:color="auto"/>
            </w:tcBorders>
          </w:tcPr>
          <w:p w:rsidR="009F52FC" w:rsidRPr="0070508E" w:rsidRDefault="00B51420" w:rsidP="0070508E">
            <w:pPr>
              <w:pStyle w:val="TableParagraph"/>
              <w:ind w:right="2"/>
              <w:jc w:val="center"/>
              <w:rPr>
                <w:sz w:val="20"/>
                <w:szCs w:val="20"/>
              </w:rPr>
            </w:pPr>
            <w:r w:rsidRPr="0070508E">
              <w:rPr>
                <w:sz w:val="20"/>
                <w:szCs w:val="20"/>
              </w:rPr>
              <w:t>1.</w:t>
            </w:r>
          </w:p>
        </w:tc>
        <w:tc>
          <w:tcPr>
            <w:tcW w:w="1268" w:type="dxa"/>
            <w:tcBorders>
              <w:top w:val="single" w:sz="4" w:space="0" w:color="auto"/>
            </w:tcBorders>
          </w:tcPr>
          <w:p w:rsidR="009F52FC" w:rsidRPr="0070508E" w:rsidRDefault="00B51420" w:rsidP="0070508E">
            <w:pPr>
              <w:pStyle w:val="TableParagraph"/>
              <w:ind w:right="2"/>
              <w:rPr>
                <w:sz w:val="20"/>
                <w:szCs w:val="20"/>
              </w:rPr>
            </w:pPr>
            <w:r w:rsidRPr="0070508E">
              <w:rPr>
                <w:sz w:val="20"/>
                <w:szCs w:val="20"/>
              </w:rPr>
              <w:t>Pasangan (Suami/Istri)</w:t>
            </w:r>
          </w:p>
        </w:tc>
        <w:tc>
          <w:tcPr>
            <w:tcW w:w="878" w:type="dxa"/>
            <w:tcBorders>
              <w:top w:val="single" w:sz="4" w:space="0" w:color="auto"/>
            </w:tcBorders>
          </w:tcPr>
          <w:p w:rsidR="009F52FC" w:rsidRPr="0070508E" w:rsidRDefault="00B51420" w:rsidP="0070508E">
            <w:pPr>
              <w:pStyle w:val="TableParagraph"/>
              <w:ind w:right="2"/>
              <w:jc w:val="center"/>
              <w:rPr>
                <w:sz w:val="20"/>
                <w:szCs w:val="20"/>
              </w:rPr>
            </w:pPr>
            <w:r w:rsidRPr="0070508E">
              <w:rPr>
                <w:sz w:val="20"/>
                <w:szCs w:val="20"/>
              </w:rPr>
              <w:t>19</w:t>
            </w:r>
          </w:p>
        </w:tc>
        <w:tc>
          <w:tcPr>
            <w:tcW w:w="910" w:type="dxa"/>
            <w:tcBorders>
              <w:top w:val="single" w:sz="4" w:space="0" w:color="auto"/>
            </w:tcBorders>
          </w:tcPr>
          <w:p w:rsidR="009F52FC" w:rsidRPr="0070508E" w:rsidRDefault="00B51420" w:rsidP="0070508E">
            <w:pPr>
              <w:pStyle w:val="TableParagraph"/>
              <w:ind w:right="2"/>
              <w:jc w:val="center"/>
              <w:rPr>
                <w:sz w:val="20"/>
                <w:szCs w:val="20"/>
              </w:rPr>
            </w:pPr>
            <w:r w:rsidRPr="0070508E">
              <w:rPr>
                <w:sz w:val="20"/>
                <w:szCs w:val="20"/>
              </w:rPr>
              <w:t>45</w:t>
            </w:r>
          </w:p>
        </w:tc>
      </w:tr>
      <w:tr w:rsidR="009F52FC" w:rsidRPr="0070508E" w:rsidTr="00E54989">
        <w:trPr>
          <w:trHeight w:val="184"/>
        </w:trPr>
        <w:tc>
          <w:tcPr>
            <w:tcW w:w="433" w:type="dxa"/>
          </w:tcPr>
          <w:p w:rsidR="009F52FC" w:rsidRPr="0070508E" w:rsidRDefault="00B51420" w:rsidP="0070508E">
            <w:pPr>
              <w:pStyle w:val="TableParagraph"/>
              <w:ind w:right="2"/>
              <w:jc w:val="center"/>
              <w:rPr>
                <w:sz w:val="20"/>
                <w:szCs w:val="20"/>
              </w:rPr>
            </w:pPr>
            <w:r w:rsidRPr="0070508E">
              <w:rPr>
                <w:sz w:val="20"/>
                <w:szCs w:val="20"/>
              </w:rPr>
              <w:t>2.</w:t>
            </w:r>
          </w:p>
        </w:tc>
        <w:tc>
          <w:tcPr>
            <w:tcW w:w="1268" w:type="dxa"/>
          </w:tcPr>
          <w:p w:rsidR="009F52FC" w:rsidRPr="0070508E" w:rsidRDefault="00B51420" w:rsidP="0070508E">
            <w:pPr>
              <w:pStyle w:val="TableParagraph"/>
              <w:ind w:right="2"/>
              <w:rPr>
                <w:sz w:val="20"/>
                <w:szCs w:val="20"/>
              </w:rPr>
            </w:pPr>
            <w:r w:rsidRPr="0070508E">
              <w:rPr>
                <w:sz w:val="20"/>
                <w:szCs w:val="20"/>
              </w:rPr>
              <w:t>Orang Tua</w:t>
            </w:r>
          </w:p>
        </w:tc>
        <w:tc>
          <w:tcPr>
            <w:tcW w:w="878" w:type="dxa"/>
          </w:tcPr>
          <w:p w:rsidR="009F52FC" w:rsidRPr="0070508E" w:rsidRDefault="00B51420" w:rsidP="0070508E">
            <w:pPr>
              <w:pStyle w:val="TableParagraph"/>
              <w:ind w:right="2"/>
              <w:jc w:val="center"/>
              <w:rPr>
                <w:sz w:val="20"/>
                <w:szCs w:val="20"/>
              </w:rPr>
            </w:pPr>
            <w:r w:rsidRPr="0070508E">
              <w:rPr>
                <w:sz w:val="20"/>
                <w:szCs w:val="20"/>
              </w:rPr>
              <w:t>8</w:t>
            </w:r>
          </w:p>
        </w:tc>
        <w:tc>
          <w:tcPr>
            <w:tcW w:w="910" w:type="dxa"/>
          </w:tcPr>
          <w:p w:rsidR="009F52FC" w:rsidRPr="0070508E" w:rsidRDefault="00B51420" w:rsidP="0070508E">
            <w:pPr>
              <w:pStyle w:val="TableParagraph"/>
              <w:ind w:right="2"/>
              <w:jc w:val="center"/>
              <w:rPr>
                <w:sz w:val="20"/>
                <w:szCs w:val="20"/>
              </w:rPr>
            </w:pPr>
            <w:r w:rsidRPr="0070508E">
              <w:rPr>
                <w:sz w:val="20"/>
                <w:szCs w:val="20"/>
              </w:rPr>
              <w:t>19</w:t>
            </w:r>
          </w:p>
        </w:tc>
      </w:tr>
      <w:tr w:rsidR="009F52FC" w:rsidRPr="0070508E" w:rsidTr="00E54989">
        <w:trPr>
          <w:trHeight w:val="183"/>
        </w:trPr>
        <w:tc>
          <w:tcPr>
            <w:tcW w:w="433" w:type="dxa"/>
          </w:tcPr>
          <w:p w:rsidR="009F52FC" w:rsidRPr="0070508E" w:rsidRDefault="00B51420" w:rsidP="0070508E">
            <w:pPr>
              <w:pStyle w:val="TableParagraph"/>
              <w:ind w:right="2"/>
              <w:jc w:val="center"/>
              <w:rPr>
                <w:sz w:val="20"/>
                <w:szCs w:val="20"/>
              </w:rPr>
            </w:pPr>
            <w:r w:rsidRPr="0070508E">
              <w:rPr>
                <w:sz w:val="20"/>
                <w:szCs w:val="20"/>
              </w:rPr>
              <w:t>3.</w:t>
            </w:r>
          </w:p>
        </w:tc>
        <w:tc>
          <w:tcPr>
            <w:tcW w:w="1268" w:type="dxa"/>
          </w:tcPr>
          <w:p w:rsidR="009F52FC" w:rsidRPr="0070508E" w:rsidRDefault="00B51420" w:rsidP="0070508E">
            <w:pPr>
              <w:pStyle w:val="TableParagraph"/>
              <w:ind w:right="2"/>
              <w:rPr>
                <w:sz w:val="20"/>
                <w:szCs w:val="20"/>
              </w:rPr>
            </w:pPr>
            <w:r w:rsidRPr="0070508E">
              <w:rPr>
                <w:sz w:val="20"/>
                <w:szCs w:val="20"/>
              </w:rPr>
              <w:t>Anak</w:t>
            </w:r>
          </w:p>
        </w:tc>
        <w:tc>
          <w:tcPr>
            <w:tcW w:w="878" w:type="dxa"/>
          </w:tcPr>
          <w:p w:rsidR="009F52FC" w:rsidRPr="0070508E" w:rsidRDefault="00B51420" w:rsidP="0070508E">
            <w:pPr>
              <w:pStyle w:val="TableParagraph"/>
              <w:ind w:right="2"/>
              <w:jc w:val="center"/>
              <w:rPr>
                <w:sz w:val="20"/>
                <w:szCs w:val="20"/>
              </w:rPr>
            </w:pPr>
            <w:r w:rsidRPr="0070508E">
              <w:rPr>
                <w:sz w:val="20"/>
                <w:szCs w:val="20"/>
              </w:rPr>
              <w:t>11</w:t>
            </w:r>
          </w:p>
        </w:tc>
        <w:tc>
          <w:tcPr>
            <w:tcW w:w="910" w:type="dxa"/>
          </w:tcPr>
          <w:p w:rsidR="009F52FC" w:rsidRPr="0070508E" w:rsidRDefault="00B51420" w:rsidP="0070508E">
            <w:pPr>
              <w:pStyle w:val="TableParagraph"/>
              <w:ind w:right="2"/>
              <w:jc w:val="center"/>
              <w:rPr>
                <w:sz w:val="20"/>
                <w:szCs w:val="20"/>
              </w:rPr>
            </w:pPr>
            <w:r w:rsidRPr="0070508E">
              <w:rPr>
                <w:sz w:val="20"/>
                <w:szCs w:val="20"/>
              </w:rPr>
              <w:t>26</w:t>
            </w:r>
          </w:p>
        </w:tc>
      </w:tr>
      <w:tr w:rsidR="009F52FC" w:rsidRPr="0070508E" w:rsidTr="00E54989">
        <w:trPr>
          <w:trHeight w:val="183"/>
        </w:trPr>
        <w:tc>
          <w:tcPr>
            <w:tcW w:w="433" w:type="dxa"/>
          </w:tcPr>
          <w:p w:rsidR="009F52FC" w:rsidRPr="0070508E" w:rsidRDefault="00B51420" w:rsidP="0070508E">
            <w:pPr>
              <w:pStyle w:val="TableParagraph"/>
              <w:ind w:right="2"/>
              <w:jc w:val="center"/>
              <w:rPr>
                <w:sz w:val="20"/>
                <w:szCs w:val="20"/>
              </w:rPr>
            </w:pPr>
            <w:r w:rsidRPr="0070508E">
              <w:rPr>
                <w:sz w:val="20"/>
                <w:szCs w:val="20"/>
              </w:rPr>
              <w:t>4.</w:t>
            </w:r>
          </w:p>
        </w:tc>
        <w:tc>
          <w:tcPr>
            <w:tcW w:w="1268" w:type="dxa"/>
          </w:tcPr>
          <w:p w:rsidR="009F52FC" w:rsidRPr="0070508E" w:rsidRDefault="00B51420" w:rsidP="0070508E">
            <w:pPr>
              <w:pStyle w:val="TableParagraph"/>
              <w:ind w:right="2"/>
              <w:rPr>
                <w:sz w:val="20"/>
                <w:szCs w:val="20"/>
              </w:rPr>
            </w:pPr>
            <w:r w:rsidRPr="0070508E">
              <w:rPr>
                <w:sz w:val="20"/>
                <w:szCs w:val="20"/>
              </w:rPr>
              <w:t>Saudara (Kakak/Adik)</w:t>
            </w:r>
          </w:p>
        </w:tc>
        <w:tc>
          <w:tcPr>
            <w:tcW w:w="878" w:type="dxa"/>
          </w:tcPr>
          <w:p w:rsidR="009F52FC" w:rsidRPr="0070508E" w:rsidRDefault="00B51420" w:rsidP="0070508E">
            <w:pPr>
              <w:pStyle w:val="TableParagraph"/>
              <w:ind w:right="2"/>
              <w:jc w:val="center"/>
              <w:rPr>
                <w:sz w:val="20"/>
                <w:szCs w:val="20"/>
              </w:rPr>
            </w:pPr>
            <w:r w:rsidRPr="0070508E">
              <w:rPr>
                <w:sz w:val="20"/>
                <w:szCs w:val="20"/>
              </w:rPr>
              <w:t>3</w:t>
            </w:r>
          </w:p>
        </w:tc>
        <w:tc>
          <w:tcPr>
            <w:tcW w:w="910" w:type="dxa"/>
          </w:tcPr>
          <w:p w:rsidR="009F52FC" w:rsidRPr="0070508E" w:rsidRDefault="00B51420" w:rsidP="0070508E">
            <w:pPr>
              <w:pStyle w:val="TableParagraph"/>
              <w:ind w:right="2"/>
              <w:jc w:val="center"/>
              <w:rPr>
                <w:sz w:val="20"/>
                <w:szCs w:val="20"/>
              </w:rPr>
            </w:pPr>
            <w:r w:rsidRPr="0070508E">
              <w:rPr>
                <w:sz w:val="20"/>
                <w:szCs w:val="20"/>
              </w:rPr>
              <w:t>7</w:t>
            </w:r>
          </w:p>
        </w:tc>
      </w:tr>
      <w:tr w:rsidR="009F52FC" w:rsidRPr="0070508E" w:rsidTr="00E54989">
        <w:trPr>
          <w:trHeight w:val="184"/>
        </w:trPr>
        <w:tc>
          <w:tcPr>
            <w:tcW w:w="433" w:type="dxa"/>
          </w:tcPr>
          <w:p w:rsidR="009F52FC" w:rsidRPr="0070508E" w:rsidRDefault="00B51420" w:rsidP="0070508E">
            <w:pPr>
              <w:pStyle w:val="TableParagraph"/>
              <w:ind w:right="2"/>
              <w:jc w:val="center"/>
              <w:rPr>
                <w:sz w:val="20"/>
                <w:szCs w:val="20"/>
              </w:rPr>
            </w:pPr>
            <w:r w:rsidRPr="0070508E">
              <w:rPr>
                <w:sz w:val="20"/>
                <w:szCs w:val="20"/>
              </w:rPr>
              <w:t>5.</w:t>
            </w:r>
          </w:p>
        </w:tc>
        <w:tc>
          <w:tcPr>
            <w:tcW w:w="1268" w:type="dxa"/>
          </w:tcPr>
          <w:p w:rsidR="009F52FC" w:rsidRPr="0070508E" w:rsidRDefault="00B51420" w:rsidP="0070508E">
            <w:pPr>
              <w:pStyle w:val="TableParagraph"/>
              <w:ind w:right="2"/>
              <w:rPr>
                <w:sz w:val="20"/>
                <w:szCs w:val="20"/>
              </w:rPr>
            </w:pPr>
            <w:r w:rsidRPr="0070508E">
              <w:rPr>
                <w:sz w:val="20"/>
                <w:szCs w:val="20"/>
              </w:rPr>
              <w:t>Kakek/Nenek</w:t>
            </w:r>
          </w:p>
        </w:tc>
        <w:tc>
          <w:tcPr>
            <w:tcW w:w="878" w:type="dxa"/>
          </w:tcPr>
          <w:p w:rsidR="009F52FC" w:rsidRPr="0070508E" w:rsidRDefault="00B51420" w:rsidP="0070508E">
            <w:pPr>
              <w:pStyle w:val="TableParagraph"/>
              <w:ind w:right="2"/>
              <w:jc w:val="center"/>
              <w:rPr>
                <w:sz w:val="20"/>
                <w:szCs w:val="20"/>
              </w:rPr>
            </w:pPr>
            <w:r w:rsidRPr="0070508E">
              <w:rPr>
                <w:sz w:val="20"/>
                <w:szCs w:val="20"/>
              </w:rPr>
              <w:t>1</w:t>
            </w:r>
          </w:p>
        </w:tc>
        <w:tc>
          <w:tcPr>
            <w:tcW w:w="910" w:type="dxa"/>
          </w:tcPr>
          <w:p w:rsidR="009F52FC" w:rsidRPr="0070508E" w:rsidRDefault="00B51420" w:rsidP="0070508E">
            <w:pPr>
              <w:pStyle w:val="TableParagraph"/>
              <w:ind w:right="2"/>
              <w:jc w:val="center"/>
              <w:rPr>
                <w:sz w:val="20"/>
                <w:szCs w:val="20"/>
              </w:rPr>
            </w:pPr>
            <w:r w:rsidRPr="0070508E">
              <w:rPr>
                <w:sz w:val="20"/>
                <w:szCs w:val="20"/>
              </w:rPr>
              <w:t>2</w:t>
            </w:r>
          </w:p>
        </w:tc>
      </w:tr>
      <w:tr w:rsidR="009F52FC" w:rsidRPr="0070508E" w:rsidTr="00E54989">
        <w:trPr>
          <w:trHeight w:val="183"/>
        </w:trPr>
        <w:tc>
          <w:tcPr>
            <w:tcW w:w="433" w:type="dxa"/>
          </w:tcPr>
          <w:p w:rsidR="009F52FC" w:rsidRPr="0070508E" w:rsidRDefault="00B51420" w:rsidP="0070508E">
            <w:pPr>
              <w:pStyle w:val="TableParagraph"/>
              <w:ind w:right="2"/>
              <w:jc w:val="center"/>
              <w:rPr>
                <w:sz w:val="20"/>
                <w:szCs w:val="20"/>
              </w:rPr>
            </w:pPr>
            <w:r w:rsidRPr="0070508E">
              <w:rPr>
                <w:sz w:val="20"/>
                <w:szCs w:val="20"/>
              </w:rPr>
              <w:t>6.</w:t>
            </w:r>
          </w:p>
        </w:tc>
        <w:tc>
          <w:tcPr>
            <w:tcW w:w="1268" w:type="dxa"/>
          </w:tcPr>
          <w:p w:rsidR="009F52FC" w:rsidRPr="0070508E" w:rsidRDefault="00B51420" w:rsidP="0070508E">
            <w:pPr>
              <w:pStyle w:val="TableParagraph"/>
              <w:ind w:right="2"/>
              <w:rPr>
                <w:sz w:val="20"/>
                <w:szCs w:val="20"/>
              </w:rPr>
            </w:pPr>
            <w:r w:rsidRPr="0070508E">
              <w:rPr>
                <w:sz w:val="20"/>
                <w:szCs w:val="20"/>
              </w:rPr>
              <w:t>Paman/Bibi</w:t>
            </w:r>
          </w:p>
        </w:tc>
        <w:tc>
          <w:tcPr>
            <w:tcW w:w="878" w:type="dxa"/>
          </w:tcPr>
          <w:p w:rsidR="009F52FC" w:rsidRPr="0070508E" w:rsidRDefault="00B51420" w:rsidP="0070508E">
            <w:pPr>
              <w:pStyle w:val="TableParagraph"/>
              <w:ind w:right="2"/>
              <w:jc w:val="center"/>
              <w:rPr>
                <w:sz w:val="20"/>
                <w:szCs w:val="20"/>
              </w:rPr>
            </w:pPr>
            <w:r w:rsidRPr="0070508E">
              <w:rPr>
                <w:sz w:val="20"/>
                <w:szCs w:val="20"/>
              </w:rPr>
              <w:t>0</w:t>
            </w:r>
          </w:p>
        </w:tc>
        <w:tc>
          <w:tcPr>
            <w:tcW w:w="910" w:type="dxa"/>
          </w:tcPr>
          <w:p w:rsidR="009F52FC" w:rsidRPr="0070508E" w:rsidRDefault="00B51420" w:rsidP="0070508E">
            <w:pPr>
              <w:pStyle w:val="TableParagraph"/>
              <w:ind w:right="2"/>
              <w:jc w:val="center"/>
              <w:rPr>
                <w:sz w:val="20"/>
                <w:szCs w:val="20"/>
              </w:rPr>
            </w:pPr>
            <w:r w:rsidRPr="0070508E">
              <w:rPr>
                <w:sz w:val="20"/>
                <w:szCs w:val="20"/>
              </w:rPr>
              <w:t>0</w:t>
            </w:r>
          </w:p>
        </w:tc>
      </w:tr>
      <w:tr w:rsidR="009F52FC" w:rsidRPr="0070508E" w:rsidTr="00E54989">
        <w:trPr>
          <w:trHeight w:val="188"/>
        </w:trPr>
        <w:tc>
          <w:tcPr>
            <w:tcW w:w="433" w:type="dxa"/>
          </w:tcPr>
          <w:p w:rsidR="009F52FC" w:rsidRPr="0070508E" w:rsidRDefault="00B51420" w:rsidP="0070508E">
            <w:pPr>
              <w:pStyle w:val="TableParagraph"/>
              <w:tabs>
                <w:tab w:val="left" w:pos="544"/>
              </w:tabs>
              <w:ind w:right="2"/>
              <w:jc w:val="center"/>
              <w:rPr>
                <w:sz w:val="20"/>
                <w:szCs w:val="20"/>
              </w:rPr>
            </w:pPr>
            <w:r w:rsidRPr="0070508E">
              <w:rPr>
                <w:sz w:val="20"/>
                <w:szCs w:val="20"/>
                <w:u w:val="single"/>
              </w:rPr>
              <w:t xml:space="preserve">  </w:t>
            </w:r>
            <w:r w:rsidRPr="0070508E">
              <w:rPr>
                <w:spacing w:val="-15"/>
                <w:sz w:val="20"/>
                <w:szCs w:val="20"/>
                <w:u w:val="single"/>
              </w:rPr>
              <w:t xml:space="preserve"> </w:t>
            </w:r>
            <w:r w:rsidRPr="0070508E">
              <w:rPr>
                <w:sz w:val="20"/>
                <w:szCs w:val="20"/>
                <w:u w:val="single"/>
              </w:rPr>
              <w:t>7.</w:t>
            </w:r>
            <w:r w:rsidRPr="0070508E">
              <w:rPr>
                <w:sz w:val="20"/>
                <w:szCs w:val="20"/>
                <w:u w:val="single"/>
              </w:rPr>
              <w:tab/>
            </w:r>
          </w:p>
        </w:tc>
        <w:tc>
          <w:tcPr>
            <w:tcW w:w="1268" w:type="dxa"/>
          </w:tcPr>
          <w:p w:rsidR="009F52FC" w:rsidRPr="0070508E" w:rsidRDefault="00B51420" w:rsidP="0070508E">
            <w:pPr>
              <w:pStyle w:val="TableParagraph"/>
              <w:tabs>
                <w:tab w:val="left" w:pos="2089"/>
              </w:tabs>
              <w:ind w:right="2"/>
              <w:rPr>
                <w:sz w:val="20"/>
                <w:szCs w:val="20"/>
              </w:rPr>
            </w:pPr>
            <w:r w:rsidRPr="0070508E">
              <w:rPr>
                <w:sz w:val="20"/>
                <w:szCs w:val="20"/>
                <w:u w:val="single"/>
              </w:rPr>
              <w:t>Lainnya</w:t>
            </w:r>
            <w:r w:rsidRPr="0070508E">
              <w:rPr>
                <w:sz w:val="20"/>
                <w:szCs w:val="20"/>
                <w:u w:val="single"/>
              </w:rPr>
              <w:tab/>
            </w:r>
          </w:p>
        </w:tc>
        <w:tc>
          <w:tcPr>
            <w:tcW w:w="878" w:type="dxa"/>
          </w:tcPr>
          <w:p w:rsidR="009F52FC" w:rsidRPr="0070508E" w:rsidRDefault="00B51420" w:rsidP="0070508E">
            <w:pPr>
              <w:pStyle w:val="TableParagraph"/>
              <w:tabs>
                <w:tab w:val="left" w:pos="1301"/>
              </w:tabs>
              <w:ind w:right="2"/>
              <w:rPr>
                <w:sz w:val="20"/>
                <w:szCs w:val="20"/>
              </w:rPr>
            </w:pPr>
            <w:r w:rsidRPr="0070508E">
              <w:rPr>
                <w:sz w:val="20"/>
                <w:szCs w:val="20"/>
                <w:u w:val="single"/>
              </w:rPr>
              <w:t>0</w:t>
            </w:r>
            <w:r w:rsidRPr="0070508E">
              <w:rPr>
                <w:sz w:val="20"/>
                <w:szCs w:val="20"/>
                <w:u w:val="single"/>
              </w:rPr>
              <w:tab/>
            </w:r>
          </w:p>
        </w:tc>
        <w:tc>
          <w:tcPr>
            <w:tcW w:w="910" w:type="dxa"/>
          </w:tcPr>
          <w:p w:rsidR="009F52FC" w:rsidRPr="0070508E" w:rsidRDefault="00B51420" w:rsidP="0070508E">
            <w:pPr>
              <w:pStyle w:val="TableParagraph"/>
              <w:tabs>
                <w:tab w:val="left" w:pos="910"/>
              </w:tabs>
              <w:ind w:right="2"/>
              <w:rPr>
                <w:sz w:val="20"/>
                <w:szCs w:val="20"/>
              </w:rPr>
            </w:pPr>
            <w:r w:rsidRPr="0070508E">
              <w:rPr>
                <w:sz w:val="20"/>
                <w:szCs w:val="20"/>
                <w:u w:val="single"/>
              </w:rPr>
              <w:t>0</w:t>
            </w:r>
            <w:r w:rsidRPr="0070508E">
              <w:rPr>
                <w:sz w:val="20"/>
                <w:szCs w:val="20"/>
                <w:u w:val="single"/>
              </w:rPr>
              <w:tab/>
            </w:r>
          </w:p>
        </w:tc>
      </w:tr>
      <w:tr w:rsidR="009F52FC" w:rsidRPr="0070508E" w:rsidTr="00E54989">
        <w:trPr>
          <w:trHeight w:val="304"/>
        </w:trPr>
        <w:tc>
          <w:tcPr>
            <w:tcW w:w="433" w:type="dxa"/>
            <w:tcBorders>
              <w:bottom w:val="single" w:sz="4" w:space="0" w:color="000000"/>
            </w:tcBorders>
          </w:tcPr>
          <w:p w:rsidR="009F52FC" w:rsidRPr="0070508E" w:rsidRDefault="009F52FC" w:rsidP="0070508E">
            <w:pPr>
              <w:pStyle w:val="TableParagraph"/>
              <w:ind w:right="2"/>
              <w:rPr>
                <w:sz w:val="20"/>
                <w:szCs w:val="20"/>
              </w:rPr>
            </w:pPr>
          </w:p>
        </w:tc>
        <w:tc>
          <w:tcPr>
            <w:tcW w:w="1268" w:type="dxa"/>
            <w:tcBorders>
              <w:bottom w:val="single" w:sz="4" w:space="0" w:color="000000"/>
            </w:tcBorders>
          </w:tcPr>
          <w:p w:rsidR="009F52FC" w:rsidRPr="0070508E" w:rsidRDefault="00B51420" w:rsidP="0070508E">
            <w:pPr>
              <w:pStyle w:val="TableParagraph"/>
              <w:ind w:right="2"/>
              <w:rPr>
                <w:sz w:val="20"/>
                <w:szCs w:val="20"/>
              </w:rPr>
            </w:pPr>
            <w:r w:rsidRPr="0070508E">
              <w:rPr>
                <w:sz w:val="20"/>
                <w:szCs w:val="20"/>
              </w:rPr>
              <w:t>Jumlah</w:t>
            </w:r>
          </w:p>
        </w:tc>
        <w:tc>
          <w:tcPr>
            <w:tcW w:w="878" w:type="dxa"/>
            <w:tcBorders>
              <w:bottom w:val="single" w:sz="4" w:space="0" w:color="000000"/>
            </w:tcBorders>
          </w:tcPr>
          <w:p w:rsidR="009F52FC" w:rsidRPr="0070508E" w:rsidRDefault="00B51420" w:rsidP="0070508E">
            <w:pPr>
              <w:pStyle w:val="TableParagraph"/>
              <w:ind w:right="2"/>
              <w:jc w:val="center"/>
              <w:rPr>
                <w:sz w:val="20"/>
                <w:szCs w:val="20"/>
              </w:rPr>
            </w:pPr>
            <w:r w:rsidRPr="0070508E">
              <w:rPr>
                <w:sz w:val="20"/>
                <w:szCs w:val="20"/>
              </w:rPr>
              <w:t>31</w:t>
            </w:r>
          </w:p>
        </w:tc>
        <w:tc>
          <w:tcPr>
            <w:tcW w:w="910" w:type="dxa"/>
            <w:tcBorders>
              <w:bottom w:val="single" w:sz="4" w:space="0" w:color="000000"/>
            </w:tcBorders>
          </w:tcPr>
          <w:p w:rsidR="009F52FC" w:rsidRPr="0070508E" w:rsidRDefault="00B51420" w:rsidP="0070508E">
            <w:pPr>
              <w:pStyle w:val="TableParagraph"/>
              <w:ind w:right="2"/>
              <w:jc w:val="center"/>
              <w:rPr>
                <w:sz w:val="20"/>
                <w:szCs w:val="20"/>
              </w:rPr>
            </w:pPr>
            <w:r w:rsidRPr="0070508E">
              <w:rPr>
                <w:sz w:val="20"/>
                <w:szCs w:val="20"/>
              </w:rPr>
              <w:t>100</w:t>
            </w:r>
          </w:p>
        </w:tc>
      </w:tr>
    </w:tbl>
    <w:p w:rsidR="009F52FC" w:rsidRPr="00E50FC7" w:rsidRDefault="00B51420" w:rsidP="005B5EB5">
      <w:pPr>
        <w:pStyle w:val="ListParagraph"/>
        <w:spacing w:before="0"/>
        <w:ind w:left="284" w:right="2" w:firstLine="0"/>
        <w:jc w:val="left"/>
        <w:rPr>
          <w:sz w:val="18"/>
          <w:szCs w:val="18"/>
          <w:lang w:val="id-ID"/>
        </w:rPr>
      </w:pPr>
      <w:r w:rsidRPr="005B5EB5">
        <w:rPr>
          <w:sz w:val="18"/>
          <w:szCs w:val="18"/>
        </w:rPr>
        <w:t>Sumber: Data Primer 201</w:t>
      </w:r>
      <w:r w:rsidR="00E50FC7">
        <w:rPr>
          <w:sz w:val="18"/>
          <w:szCs w:val="18"/>
          <w:lang w:val="id-ID"/>
        </w:rPr>
        <w:t>8</w:t>
      </w:r>
    </w:p>
    <w:p w:rsidR="005B5EB5" w:rsidRDefault="005B5EB5" w:rsidP="005B5EB5">
      <w:pPr>
        <w:pStyle w:val="ListParagraph"/>
        <w:spacing w:before="0"/>
        <w:ind w:left="284" w:right="2" w:firstLine="0"/>
        <w:jc w:val="left"/>
        <w:rPr>
          <w:lang w:val="id-ID"/>
        </w:rPr>
      </w:pPr>
    </w:p>
    <w:p w:rsidR="009F52FC" w:rsidRDefault="00B51420" w:rsidP="005B5EB5">
      <w:pPr>
        <w:pStyle w:val="ListParagraph"/>
        <w:spacing w:before="0"/>
        <w:ind w:left="284" w:right="2" w:firstLine="0"/>
        <w:rPr>
          <w:lang w:val="id-ID"/>
        </w:rPr>
      </w:pPr>
      <w:r w:rsidRPr="00B51420">
        <w:t>Tabel 5.3 menunjukkan bahwa hampir dari setengah responden memiliki hubungan dengan pasien sebagai pasangan (suami/istri) yaitu sebanyak 19 responden (45%).</w:t>
      </w:r>
      <w:r w:rsidR="005B5EB5">
        <w:rPr>
          <w:lang w:val="id-ID"/>
        </w:rPr>
        <w:t xml:space="preserve"> </w:t>
      </w:r>
      <w:r w:rsidRPr="00B51420">
        <w:t xml:space="preserve">Karakteristik responden berdasarkan lama anggota keluarga dirawat </w:t>
      </w:r>
      <w:r w:rsidRPr="00B51420">
        <w:rPr>
          <w:spacing w:val="-6"/>
        </w:rPr>
        <w:t xml:space="preserve">di </w:t>
      </w:r>
      <w:r w:rsidRPr="00B51420">
        <w:t>rumah</w:t>
      </w:r>
      <w:r w:rsidRPr="00B51420">
        <w:rPr>
          <w:spacing w:val="-1"/>
        </w:rPr>
        <w:t xml:space="preserve"> </w:t>
      </w:r>
      <w:r w:rsidRPr="00B51420">
        <w:t>sakit</w:t>
      </w:r>
    </w:p>
    <w:p w:rsidR="005B5EB5" w:rsidRPr="005B5EB5" w:rsidRDefault="005B5EB5" w:rsidP="005B5EB5">
      <w:pPr>
        <w:pStyle w:val="ListParagraph"/>
        <w:spacing w:before="0"/>
        <w:ind w:left="284" w:right="2" w:firstLine="0"/>
        <w:rPr>
          <w:lang w:val="id-ID"/>
        </w:rPr>
      </w:pPr>
    </w:p>
    <w:p w:rsidR="009F52FC" w:rsidRPr="005B5EB5" w:rsidRDefault="00B51420" w:rsidP="00E54989">
      <w:pPr>
        <w:pStyle w:val="ListParagraph"/>
        <w:spacing w:before="0"/>
        <w:ind w:left="284" w:right="2" w:firstLine="0"/>
      </w:pPr>
      <w:r w:rsidRPr="00B51420">
        <w:t>Tabel</w:t>
      </w:r>
      <w:r w:rsidRPr="00B51420">
        <w:rPr>
          <w:spacing w:val="-3"/>
        </w:rPr>
        <w:t xml:space="preserve"> </w:t>
      </w:r>
      <w:r w:rsidRPr="00B51420">
        <w:t xml:space="preserve">5.4  </w:t>
      </w:r>
      <w:r w:rsidRPr="00B51420">
        <w:rPr>
          <w:spacing w:val="15"/>
        </w:rPr>
        <w:t xml:space="preserve"> </w:t>
      </w:r>
      <w:r w:rsidRPr="00B51420">
        <w:t>Distribusi</w:t>
      </w:r>
      <w:r w:rsidRPr="00B51420">
        <w:tab/>
      </w:r>
      <w:r w:rsidR="00E54989">
        <w:rPr>
          <w:lang w:val="id-ID"/>
        </w:rPr>
        <w:t xml:space="preserve"> </w:t>
      </w:r>
      <w:r w:rsidR="00E54989">
        <w:rPr>
          <w:spacing w:val="-3"/>
        </w:rPr>
        <w:t>frekuensi</w:t>
      </w:r>
      <w:r w:rsidR="00E54989">
        <w:rPr>
          <w:spacing w:val="-3"/>
          <w:lang w:val="id-ID"/>
        </w:rPr>
        <w:t xml:space="preserve"> r</w:t>
      </w:r>
      <w:r w:rsidRPr="00B51420">
        <w:t xml:space="preserve">esponden berdasarkan lama anggota keluarga dirawat di </w:t>
      </w:r>
      <w:r w:rsidRPr="005B5EB5">
        <w:t>rumah</w:t>
      </w:r>
      <w:r w:rsidRPr="005B5EB5">
        <w:rPr>
          <w:spacing w:val="-1"/>
        </w:rPr>
        <w:t xml:space="preserve"> </w:t>
      </w:r>
      <w:r w:rsidRPr="005B5EB5">
        <w:t>sakit</w:t>
      </w:r>
    </w:p>
    <w:p w:rsidR="009F52FC" w:rsidRPr="005B5EB5" w:rsidRDefault="00B51420" w:rsidP="0070508E">
      <w:pPr>
        <w:tabs>
          <w:tab w:val="left" w:pos="4090"/>
        </w:tabs>
        <w:ind w:right="2"/>
      </w:pPr>
      <w:r w:rsidRPr="005B5EB5">
        <w:t xml:space="preserve"> </w:t>
      </w:r>
      <w:r w:rsidRPr="005B5EB5">
        <w:tab/>
      </w:r>
    </w:p>
    <w:tbl>
      <w:tblPr>
        <w:tblW w:w="3571" w:type="dxa"/>
        <w:tblInd w:w="308" w:type="dxa"/>
        <w:tblLayout w:type="fixed"/>
        <w:tblCellMar>
          <w:left w:w="0" w:type="dxa"/>
          <w:right w:w="0" w:type="dxa"/>
        </w:tblCellMar>
        <w:tblLook w:val="01E0" w:firstRow="1" w:lastRow="1" w:firstColumn="1" w:lastColumn="1" w:noHBand="0" w:noVBand="0"/>
      </w:tblPr>
      <w:tblGrid>
        <w:gridCol w:w="416"/>
        <w:gridCol w:w="1261"/>
        <w:gridCol w:w="929"/>
        <w:gridCol w:w="965"/>
      </w:tblGrid>
      <w:tr w:rsidR="009F52FC" w:rsidRPr="005B5EB5" w:rsidTr="00E54989">
        <w:trPr>
          <w:trHeight w:val="738"/>
        </w:trPr>
        <w:tc>
          <w:tcPr>
            <w:tcW w:w="416" w:type="dxa"/>
            <w:tcBorders>
              <w:top w:val="single" w:sz="4" w:space="0" w:color="auto"/>
              <w:bottom w:val="single" w:sz="4" w:space="0" w:color="auto"/>
            </w:tcBorders>
          </w:tcPr>
          <w:p w:rsidR="009F52FC" w:rsidRPr="005B5EB5" w:rsidRDefault="00B51420" w:rsidP="0070508E">
            <w:pPr>
              <w:pStyle w:val="TableParagraph"/>
              <w:ind w:right="2"/>
              <w:rPr>
                <w:sz w:val="20"/>
                <w:szCs w:val="20"/>
              </w:rPr>
            </w:pPr>
            <w:r w:rsidRPr="005B5EB5">
              <w:rPr>
                <w:sz w:val="20"/>
                <w:szCs w:val="20"/>
              </w:rPr>
              <w:t>No</w:t>
            </w:r>
          </w:p>
        </w:tc>
        <w:tc>
          <w:tcPr>
            <w:tcW w:w="1261" w:type="dxa"/>
            <w:tcBorders>
              <w:top w:val="single" w:sz="4" w:space="0" w:color="auto"/>
              <w:bottom w:val="single" w:sz="4" w:space="0" w:color="auto"/>
            </w:tcBorders>
          </w:tcPr>
          <w:p w:rsidR="009F52FC" w:rsidRPr="005B5EB5" w:rsidRDefault="00B51420" w:rsidP="00E54989">
            <w:pPr>
              <w:pStyle w:val="TableParagraph"/>
              <w:ind w:right="2"/>
              <w:jc w:val="both"/>
              <w:rPr>
                <w:sz w:val="20"/>
                <w:szCs w:val="20"/>
              </w:rPr>
            </w:pPr>
            <w:r w:rsidRPr="005B5EB5">
              <w:rPr>
                <w:sz w:val="20"/>
                <w:szCs w:val="20"/>
              </w:rPr>
              <w:t>Lama Anggota</w:t>
            </w:r>
          </w:p>
          <w:p w:rsidR="009F52FC" w:rsidRPr="005B5EB5" w:rsidRDefault="00B51420" w:rsidP="00E54989">
            <w:pPr>
              <w:pStyle w:val="TableParagraph"/>
              <w:ind w:right="2"/>
              <w:jc w:val="both"/>
              <w:rPr>
                <w:sz w:val="20"/>
                <w:szCs w:val="20"/>
              </w:rPr>
            </w:pPr>
            <w:r w:rsidRPr="005B5EB5">
              <w:rPr>
                <w:sz w:val="20"/>
                <w:szCs w:val="20"/>
              </w:rPr>
              <w:t>Keluarga Dirawat di</w:t>
            </w:r>
          </w:p>
          <w:p w:rsidR="009F52FC" w:rsidRPr="005B5EB5" w:rsidRDefault="00B51420" w:rsidP="00E54989">
            <w:pPr>
              <w:pStyle w:val="TableParagraph"/>
              <w:tabs>
                <w:tab w:val="left" w:pos="280"/>
                <w:tab w:val="left" w:pos="3220"/>
              </w:tabs>
              <w:ind w:right="2"/>
              <w:jc w:val="both"/>
              <w:rPr>
                <w:sz w:val="20"/>
                <w:szCs w:val="20"/>
              </w:rPr>
            </w:pPr>
            <w:r w:rsidRPr="005B5EB5">
              <w:rPr>
                <w:sz w:val="20"/>
                <w:szCs w:val="20"/>
              </w:rPr>
              <w:t>Rumah</w:t>
            </w:r>
            <w:r w:rsidRPr="005B5EB5">
              <w:rPr>
                <w:spacing w:val="-6"/>
                <w:sz w:val="20"/>
                <w:szCs w:val="20"/>
              </w:rPr>
              <w:t xml:space="preserve"> </w:t>
            </w:r>
            <w:r w:rsidR="00E54989">
              <w:rPr>
                <w:spacing w:val="-6"/>
                <w:sz w:val="20"/>
                <w:szCs w:val="20"/>
                <w:lang w:val="id-ID"/>
              </w:rPr>
              <w:t>s</w:t>
            </w:r>
            <w:r w:rsidRPr="005B5EB5">
              <w:rPr>
                <w:sz w:val="20"/>
                <w:szCs w:val="20"/>
              </w:rPr>
              <w:t>akit</w:t>
            </w:r>
            <w:r w:rsidRPr="005B5EB5">
              <w:rPr>
                <w:sz w:val="20"/>
                <w:szCs w:val="20"/>
              </w:rPr>
              <w:tab/>
            </w:r>
          </w:p>
        </w:tc>
        <w:tc>
          <w:tcPr>
            <w:tcW w:w="929" w:type="dxa"/>
            <w:tcBorders>
              <w:top w:val="single" w:sz="4" w:space="0" w:color="auto"/>
              <w:bottom w:val="single" w:sz="4" w:space="0" w:color="auto"/>
            </w:tcBorders>
          </w:tcPr>
          <w:p w:rsidR="009F52FC" w:rsidRPr="005B5EB5" w:rsidRDefault="00B51420" w:rsidP="00E54989">
            <w:pPr>
              <w:pStyle w:val="TableParagraph"/>
              <w:ind w:right="2"/>
              <w:jc w:val="center"/>
              <w:rPr>
                <w:sz w:val="20"/>
                <w:szCs w:val="20"/>
              </w:rPr>
            </w:pPr>
            <w:r w:rsidRPr="005B5EB5">
              <w:rPr>
                <w:sz w:val="20"/>
                <w:szCs w:val="20"/>
              </w:rPr>
              <w:t>Frekuensi</w:t>
            </w:r>
          </w:p>
        </w:tc>
        <w:tc>
          <w:tcPr>
            <w:tcW w:w="965" w:type="dxa"/>
            <w:tcBorders>
              <w:top w:val="single" w:sz="4" w:space="0" w:color="auto"/>
              <w:bottom w:val="single" w:sz="4" w:space="0" w:color="auto"/>
            </w:tcBorders>
          </w:tcPr>
          <w:p w:rsidR="009F52FC" w:rsidRPr="005B5EB5" w:rsidRDefault="00B51420" w:rsidP="00E54989">
            <w:pPr>
              <w:pStyle w:val="TableParagraph"/>
              <w:ind w:right="2"/>
              <w:jc w:val="center"/>
              <w:rPr>
                <w:sz w:val="20"/>
                <w:szCs w:val="20"/>
              </w:rPr>
            </w:pPr>
            <w:r w:rsidRPr="005B5EB5">
              <w:rPr>
                <w:sz w:val="20"/>
                <w:szCs w:val="20"/>
              </w:rPr>
              <w:t>Persentase</w:t>
            </w:r>
          </w:p>
          <w:p w:rsidR="009F52FC" w:rsidRPr="005B5EB5" w:rsidRDefault="00B51420" w:rsidP="00E54989">
            <w:pPr>
              <w:pStyle w:val="TableParagraph"/>
              <w:ind w:right="2"/>
              <w:jc w:val="center"/>
              <w:rPr>
                <w:sz w:val="20"/>
                <w:szCs w:val="20"/>
              </w:rPr>
            </w:pPr>
            <w:r w:rsidRPr="005B5EB5">
              <w:rPr>
                <w:sz w:val="20"/>
                <w:szCs w:val="20"/>
              </w:rPr>
              <w:t>(%)</w:t>
            </w:r>
          </w:p>
        </w:tc>
      </w:tr>
      <w:tr w:rsidR="009F52FC" w:rsidRPr="005B5EB5" w:rsidTr="00E54989">
        <w:trPr>
          <w:trHeight w:val="662"/>
        </w:trPr>
        <w:tc>
          <w:tcPr>
            <w:tcW w:w="416" w:type="dxa"/>
            <w:tcBorders>
              <w:top w:val="single" w:sz="4" w:space="0" w:color="auto"/>
              <w:bottom w:val="single" w:sz="4" w:space="0" w:color="000000"/>
            </w:tcBorders>
          </w:tcPr>
          <w:p w:rsidR="009F52FC" w:rsidRPr="005B5EB5" w:rsidRDefault="00B51420" w:rsidP="0070508E">
            <w:pPr>
              <w:pStyle w:val="TableParagraph"/>
              <w:ind w:right="2"/>
              <w:rPr>
                <w:sz w:val="20"/>
                <w:szCs w:val="20"/>
              </w:rPr>
            </w:pPr>
            <w:r w:rsidRPr="005B5EB5">
              <w:rPr>
                <w:sz w:val="20"/>
                <w:szCs w:val="20"/>
              </w:rPr>
              <w:t>1.</w:t>
            </w:r>
          </w:p>
          <w:p w:rsidR="009F52FC" w:rsidRPr="005B5EB5" w:rsidRDefault="00B51420" w:rsidP="0070508E">
            <w:pPr>
              <w:pStyle w:val="TableParagraph"/>
              <w:ind w:right="2"/>
              <w:rPr>
                <w:sz w:val="20"/>
                <w:szCs w:val="20"/>
              </w:rPr>
            </w:pPr>
            <w:r w:rsidRPr="005B5EB5">
              <w:rPr>
                <w:sz w:val="20"/>
                <w:szCs w:val="20"/>
              </w:rPr>
              <w:t>2.</w:t>
            </w:r>
          </w:p>
          <w:p w:rsidR="009F52FC" w:rsidRPr="005B5EB5" w:rsidRDefault="00B51420" w:rsidP="0070508E">
            <w:pPr>
              <w:pStyle w:val="TableParagraph"/>
              <w:ind w:right="2"/>
              <w:rPr>
                <w:sz w:val="20"/>
                <w:szCs w:val="20"/>
              </w:rPr>
            </w:pPr>
            <w:r w:rsidRPr="005B5EB5">
              <w:rPr>
                <w:sz w:val="20"/>
                <w:szCs w:val="20"/>
              </w:rPr>
              <w:t>3.</w:t>
            </w:r>
          </w:p>
        </w:tc>
        <w:tc>
          <w:tcPr>
            <w:tcW w:w="1261" w:type="dxa"/>
            <w:tcBorders>
              <w:top w:val="single" w:sz="4" w:space="0" w:color="auto"/>
              <w:bottom w:val="single" w:sz="4" w:space="0" w:color="000000"/>
            </w:tcBorders>
          </w:tcPr>
          <w:p w:rsidR="009F52FC" w:rsidRPr="005B5EB5" w:rsidRDefault="00B51420" w:rsidP="0070508E">
            <w:pPr>
              <w:pStyle w:val="TableParagraph"/>
              <w:ind w:right="2"/>
              <w:rPr>
                <w:sz w:val="20"/>
                <w:szCs w:val="20"/>
              </w:rPr>
            </w:pPr>
            <w:r w:rsidRPr="005B5EB5">
              <w:rPr>
                <w:sz w:val="20"/>
                <w:szCs w:val="20"/>
              </w:rPr>
              <w:t>1-3</w:t>
            </w:r>
            <w:r w:rsidRPr="005B5EB5">
              <w:rPr>
                <w:spacing w:val="-2"/>
                <w:sz w:val="20"/>
                <w:szCs w:val="20"/>
              </w:rPr>
              <w:t xml:space="preserve"> </w:t>
            </w:r>
            <w:r w:rsidRPr="005B5EB5">
              <w:rPr>
                <w:sz w:val="20"/>
                <w:szCs w:val="20"/>
              </w:rPr>
              <w:t>Hari</w:t>
            </w:r>
          </w:p>
          <w:p w:rsidR="009F52FC" w:rsidRPr="005B5EB5" w:rsidRDefault="00B51420" w:rsidP="0070508E">
            <w:pPr>
              <w:pStyle w:val="TableParagraph"/>
              <w:ind w:right="2"/>
              <w:rPr>
                <w:sz w:val="20"/>
                <w:szCs w:val="20"/>
              </w:rPr>
            </w:pPr>
            <w:r w:rsidRPr="005B5EB5">
              <w:rPr>
                <w:sz w:val="20"/>
                <w:szCs w:val="20"/>
              </w:rPr>
              <w:t>4-6</w:t>
            </w:r>
            <w:r w:rsidRPr="005B5EB5">
              <w:rPr>
                <w:spacing w:val="-2"/>
                <w:sz w:val="20"/>
                <w:szCs w:val="20"/>
              </w:rPr>
              <w:t xml:space="preserve"> </w:t>
            </w:r>
            <w:r w:rsidRPr="005B5EB5">
              <w:rPr>
                <w:sz w:val="20"/>
                <w:szCs w:val="20"/>
              </w:rPr>
              <w:t>Hari</w:t>
            </w:r>
          </w:p>
          <w:p w:rsidR="009F52FC" w:rsidRPr="005B5EB5" w:rsidRDefault="00B51420" w:rsidP="0070508E">
            <w:pPr>
              <w:pStyle w:val="TableParagraph"/>
              <w:ind w:right="2"/>
              <w:rPr>
                <w:sz w:val="20"/>
                <w:szCs w:val="20"/>
              </w:rPr>
            </w:pPr>
            <w:r w:rsidRPr="005B5EB5">
              <w:rPr>
                <w:sz w:val="20"/>
                <w:szCs w:val="20"/>
              </w:rPr>
              <w:t>≥ 7 Hari</w:t>
            </w:r>
          </w:p>
        </w:tc>
        <w:tc>
          <w:tcPr>
            <w:tcW w:w="929" w:type="dxa"/>
            <w:tcBorders>
              <w:top w:val="single" w:sz="4" w:space="0" w:color="auto"/>
              <w:bottom w:val="single" w:sz="4" w:space="0" w:color="000000"/>
            </w:tcBorders>
          </w:tcPr>
          <w:p w:rsidR="009F52FC" w:rsidRPr="005B5EB5" w:rsidRDefault="00B51420" w:rsidP="0070508E">
            <w:pPr>
              <w:pStyle w:val="TableParagraph"/>
              <w:ind w:right="2"/>
              <w:jc w:val="center"/>
              <w:rPr>
                <w:sz w:val="20"/>
                <w:szCs w:val="20"/>
              </w:rPr>
            </w:pPr>
            <w:r w:rsidRPr="005B5EB5">
              <w:rPr>
                <w:sz w:val="20"/>
                <w:szCs w:val="20"/>
              </w:rPr>
              <w:t>28</w:t>
            </w:r>
          </w:p>
          <w:p w:rsidR="009F52FC" w:rsidRPr="005B5EB5" w:rsidRDefault="00B51420" w:rsidP="0070508E">
            <w:pPr>
              <w:pStyle w:val="TableParagraph"/>
              <w:ind w:right="2"/>
              <w:jc w:val="center"/>
              <w:rPr>
                <w:sz w:val="20"/>
                <w:szCs w:val="20"/>
              </w:rPr>
            </w:pPr>
            <w:r w:rsidRPr="005B5EB5">
              <w:rPr>
                <w:sz w:val="20"/>
                <w:szCs w:val="20"/>
              </w:rPr>
              <w:t>13</w:t>
            </w:r>
          </w:p>
          <w:p w:rsidR="009F52FC" w:rsidRPr="005B5EB5" w:rsidRDefault="00B51420" w:rsidP="0070508E">
            <w:pPr>
              <w:pStyle w:val="TableParagraph"/>
              <w:ind w:right="2"/>
              <w:jc w:val="center"/>
              <w:rPr>
                <w:sz w:val="20"/>
                <w:szCs w:val="20"/>
              </w:rPr>
            </w:pPr>
            <w:r w:rsidRPr="005B5EB5">
              <w:rPr>
                <w:sz w:val="20"/>
                <w:szCs w:val="20"/>
              </w:rPr>
              <w:t>1</w:t>
            </w:r>
          </w:p>
        </w:tc>
        <w:tc>
          <w:tcPr>
            <w:tcW w:w="965" w:type="dxa"/>
            <w:tcBorders>
              <w:top w:val="single" w:sz="4" w:space="0" w:color="auto"/>
              <w:bottom w:val="single" w:sz="4" w:space="0" w:color="000000"/>
            </w:tcBorders>
          </w:tcPr>
          <w:p w:rsidR="009F52FC" w:rsidRPr="005B5EB5" w:rsidRDefault="00B51420" w:rsidP="0070508E">
            <w:pPr>
              <w:pStyle w:val="TableParagraph"/>
              <w:ind w:right="2"/>
              <w:jc w:val="center"/>
              <w:rPr>
                <w:sz w:val="20"/>
                <w:szCs w:val="20"/>
              </w:rPr>
            </w:pPr>
            <w:r w:rsidRPr="005B5EB5">
              <w:rPr>
                <w:sz w:val="20"/>
                <w:szCs w:val="20"/>
              </w:rPr>
              <w:t>67</w:t>
            </w:r>
          </w:p>
          <w:p w:rsidR="009F52FC" w:rsidRPr="005B5EB5" w:rsidRDefault="00B51420" w:rsidP="0070508E">
            <w:pPr>
              <w:pStyle w:val="TableParagraph"/>
              <w:ind w:right="2"/>
              <w:jc w:val="center"/>
              <w:rPr>
                <w:sz w:val="20"/>
                <w:szCs w:val="20"/>
              </w:rPr>
            </w:pPr>
            <w:r w:rsidRPr="005B5EB5">
              <w:rPr>
                <w:sz w:val="20"/>
                <w:szCs w:val="20"/>
              </w:rPr>
              <w:t>31</w:t>
            </w:r>
          </w:p>
          <w:p w:rsidR="009F52FC" w:rsidRPr="005B5EB5" w:rsidRDefault="00B51420" w:rsidP="0070508E">
            <w:pPr>
              <w:pStyle w:val="TableParagraph"/>
              <w:ind w:right="2"/>
              <w:jc w:val="center"/>
              <w:rPr>
                <w:sz w:val="20"/>
                <w:szCs w:val="20"/>
              </w:rPr>
            </w:pPr>
            <w:r w:rsidRPr="005B5EB5">
              <w:rPr>
                <w:sz w:val="20"/>
                <w:szCs w:val="20"/>
              </w:rPr>
              <w:t>2</w:t>
            </w:r>
          </w:p>
        </w:tc>
      </w:tr>
      <w:tr w:rsidR="009F52FC" w:rsidRPr="005B5EB5" w:rsidTr="00E54989">
        <w:trPr>
          <w:trHeight w:val="285"/>
        </w:trPr>
        <w:tc>
          <w:tcPr>
            <w:tcW w:w="416" w:type="dxa"/>
            <w:tcBorders>
              <w:top w:val="single" w:sz="4" w:space="0" w:color="000000"/>
              <w:bottom w:val="single" w:sz="4" w:space="0" w:color="000000"/>
            </w:tcBorders>
          </w:tcPr>
          <w:p w:rsidR="009F52FC" w:rsidRPr="005B5EB5" w:rsidRDefault="009F52FC" w:rsidP="0070508E">
            <w:pPr>
              <w:pStyle w:val="TableParagraph"/>
              <w:ind w:right="2"/>
              <w:rPr>
                <w:sz w:val="20"/>
                <w:szCs w:val="20"/>
              </w:rPr>
            </w:pPr>
          </w:p>
        </w:tc>
        <w:tc>
          <w:tcPr>
            <w:tcW w:w="1261" w:type="dxa"/>
            <w:tcBorders>
              <w:top w:val="single" w:sz="4" w:space="0" w:color="000000"/>
              <w:bottom w:val="single" w:sz="4" w:space="0" w:color="000000"/>
            </w:tcBorders>
          </w:tcPr>
          <w:p w:rsidR="009F52FC" w:rsidRPr="005B5EB5" w:rsidRDefault="00B51420" w:rsidP="0070508E">
            <w:pPr>
              <w:pStyle w:val="TableParagraph"/>
              <w:ind w:right="2"/>
              <w:rPr>
                <w:sz w:val="20"/>
                <w:szCs w:val="20"/>
              </w:rPr>
            </w:pPr>
            <w:r w:rsidRPr="005B5EB5">
              <w:rPr>
                <w:sz w:val="20"/>
                <w:szCs w:val="20"/>
              </w:rPr>
              <w:t>Jumlah</w:t>
            </w:r>
          </w:p>
        </w:tc>
        <w:tc>
          <w:tcPr>
            <w:tcW w:w="929" w:type="dxa"/>
            <w:tcBorders>
              <w:top w:val="single" w:sz="4" w:space="0" w:color="000000"/>
              <w:bottom w:val="single" w:sz="4" w:space="0" w:color="000000"/>
            </w:tcBorders>
          </w:tcPr>
          <w:p w:rsidR="009F52FC" w:rsidRPr="005B5EB5" w:rsidRDefault="00B51420" w:rsidP="0070508E">
            <w:pPr>
              <w:pStyle w:val="TableParagraph"/>
              <w:ind w:right="2"/>
              <w:jc w:val="center"/>
              <w:rPr>
                <w:sz w:val="20"/>
                <w:szCs w:val="20"/>
              </w:rPr>
            </w:pPr>
            <w:r w:rsidRPr="005B5EB5">
              <w:rPr>
                <w:sz w:val="20"/>
                <w:szCs w:val="20"/>
              </w:rPr>
              <w:t>42</w:t>
            </w:r>
          </w:p>
        </w:tc>
        <w:tc>
          <w:tcPr>
            <w:tcW w:w="965" w:type="dxa"/>
            <w:tcBorders>
              <w:top w:val="single" w:sz="4" w:space="0" w:color="000000"/>
              <w:bottom w:val="single" w:sz="4" w:space="0" w:color="000000"/>
            </w:tcBorders>
          </w:tcPr>
          <w:p w:rsidR="009F52FC" w:rsidRPr="005B5EB5" w:rsidRDefault="00B51420" w:rsidP="0070508E">
            <w:pPr>
              <w:pStyle w:val="TableParagraph"/>
              <w:ind w:right="2"/>
              <w:jc w:val="center"/>
              <w:rPr>
                <w:sz w:val="20"/>
                <w:szCs w:val="20"/>
              </w:rPr>
            </w:pPr>
            <w:r w:rsidRPr="005B5EB5">
              <w:rPr>
                <w:sz w:val="20"/>
                <w:szCs w:val="20"/>
              </w:rPr>
              <w:t>100</w:t>
            </w:r>
          </w:p>
        </w:tc>
      </w:tr>
    </w:tbl>
    <w:p w:rsidR="009F52FC" w:rsidRPr="00E50FC7" w:rsidRDefault="00B51420" w:rsidP="005B5EB5">
      <w:pPr>
        <w:pStyle w:val="ListParagraph"/>
        <w:spacing w:before="0"/>
        <w:ind w:left="284" w:right="2" w:firstLine="0"/>
        <w:jc w:val="left"/>
        <w:rPr>
          <w:sz w:val="18"/>
          <w:szCs w:val="18"/>
          <w:lang w:val="id-ID"/>
        </w:rPr>
      </w:pPr>
      <w:r w:rsidRPr="005B5EB5">
        <w:rPr>
          <w:sz w:val="18"/>
          <w:szCs w:val="18"/>
        </w:rPr>
        <w:t>Sumber: Data Primer 201</w:t>
      </w:r>
      <w:r w:rsidR="00E50FC7">
        <w:rPr>
          <w:sz w:val="18"/>
          <w:szCs w:val="18"/>
          <w:lang w:val="id-ID"/>
        </w:rPr>
        <w:t>8</w:t>
      </w:r>
    </w:p>
    <w:p w:rsidR="005B5EB5" w:rsidRDefault="005B5EB5" w:rsidP="005B5EB5">
      <w:pPr>
        <w:pStyle w:val="ListParagraph"/>
        <w:spacing w:before="0"/>
        <w:ind w:left="284" w:right="2" w:firstLine="0"/>
        <w:rPr>
          <w:lang w:val="id-ID"/>
        </w:rPr>
      </w:pPr>
    </w:p>
    <w:p w:rsidR="009F52FC" w:rsidRDefault="00B51420" w:rsidP="005B5EB5">
      <w:pPr>
        <w:pStyle w:val="ListParagraph"/>
        <w:spacing w:before="0"/>
        <w:ind w:left="284" w:right="2" w:firstLine="0"/>
        <w:rPr>
          <w:lang w:val="id-ID"/>
        </w:rPr>
      </w:pPr>
      <w:r w:rsidRPr="00B51420">
        <w:t xml:space="preserve">Tabel 5.4 menunjukkan </w:t>
      </w:r>
      <w:r w:rsidRPr="00B51420">
        <w:rPr>
          <w:spacing w:val="-3"/>
        </w:rPr>
        <w:t xml:space="preserve">bahwa </w:t>
      </w:r>
      <w:r w:rsidRPr="00B51420">
        <w:t>sebagian besar anggota keluarga responden dirawat di rumah sakit selama 1-3 hari yaitu sebanyak 28</w:t>
      </w:r>
      <w:r w:rsidRPr="00B51420">
        <w:rPr>
          <w:spacing w:val="54"/>
        </w:rPr>
        <w:t xml:space="preserve"> </w:t>
      </w:r>
      <w:r w:rsidRPr="00B51420">
        <w:t>responden</w:t>
      </w:r>
      <w:r w:rsidR="005B5EB5">
        <w:rPr>
          <w:lang w:val="id-ID"/>
        </w:rPr>
        <w:t xml:space="preserve"> </w:t>
      </w:r>
      <w:r w:rsidRPr="00B51420">
        <w:t>(67%).</w:t>
      </w:r>
    </w:p>
    <w:p w:rsidR="005B5EB5" w:rsidRPr="005B5EB5" w:rsidRDefault="005B5EB5" w:rsidP="005B5EB5">
      <w:pPr>
        <w:pStyle w:val="ListParagraph"/>
        <w:spacing w:before="0"/>
        <w:ind w:left="284" w:right="2" w:firstLine="0"/>
        <w:rPr>
          <w:lang w:val="id-ID"/>
        </w:rPr>
      </w:pPr>
    </w:p>
    <w:p w:rsidR="009F52FC" w:rsidRDefault="005B5EB5" w:rsidP="005B5EB5">
      <w:pPr>
        <w:ind w:right="2"/>
        <w:rPr>
          <w:b/>
          <w:lang w:val="id-ID"/>
        </w:rPr>
      </w:pPr>
      <w:r w:rsidRPr="005B5EB5">
        <w:rPr>
          <w:b/>
        </w:rPr>
        <w:t>Data Khusus</w:t>
      </w:r>
    </w:p>
    <w:p w:rsidR="005B5EB5" w:rsidRPr="005B5EB5" w:rsidRDefault="005B5EB5" w:rsidP="005B5EB5">
      <w:pPr>
        <w:ind w:right="2"/>
        <w:rPr>
          <w:b/>
          <w:lang w:val="id-ID"/>
        </w:rPr>
      </w:pPr>
    </w:p>
    <w:p w:rsidR="009F52FC" w:rsidRDefault="00B51420" w:rsidP="0070508E">
      <w:pPr>
        <w:ind w:right="2"/>
        <w:rPr>
          <w:b/>
          <w:lang w:val="id-ID"/>
        </w:rPr>
      </w:pPr>
      <w:r w:rsidRPr="00B51420">
        <w:rPr>
          <w:b/>
        </w:rPr>
        <w:t>Analisa Univariate</w:t>
      </w:r>
    </w:p>
    <w:p w:rsidR="005B5EB5" w:rsidRPr="005B5EB5" w:rsidRDefault="005B5EB5" w:rsidP="0070508E">
      <w:pPr>
        <w:ind w:right="2"/>
        <w:rPr>
          <w:b/>
          <w:lang w:val="id-ID"/>
        </w:rPr>
      </w:pPr>
    </w:p>
    <w:p w:rsidR="005B5EB5" w:rsidRPr="005B5EB5" w:rsidRDefault="00B51420" w:rsidP="00E54989">
      <w:pPr>
        <w:pStyle w:val="ListParagraph"/>
        <w:numPr>
          <w:ilvl w:val="0"/>
          <w:numId w:val="2"/>
        </w:numPr>
        <w:spacing w:before="0"/>
        <w:ind w:left="284" w:right="2" w:hanging="284"/>
        <w:jc w:val="both"/>
      </w:pPr>
      <w:r w:rsidRPr="00B51420">
        <w:rPr>
          <w:i/>
        </w:rPr>
        <w:t xml:space="preserve">Interpersonal relationship </w:t>
      </w:r>
      <w:r w:rsidRPr="00B51420">
        <w:t xml:space="preserve">perawat </w:t>
      </w:r>
    </w:p>
    <w:p w:rsidR="00E54989" w:rsidRDefault="00E54989" w:rsidP="00E54989">
      <w:pPr>
        <w:pStyle w:val="ListParagraph"/>
        <w:spacing w:before="0"/>
        <w:ind w:left="284" w:right="2" w:firstLine="0"/>
        <w:jc w:val="left"/>
        <w:rPr>
          <w:lang w:val="id-ID"/>
        </w:rPr>
      </w:pPr>
    </w:p>
    <w:p w:rsidR="009F52FC" w:rsidRDefault="00B51420" w:rsidP="00E54989">
      <w:pPr>
        <w:pStyle w:val="ListParagraph"/>
        <w:spacing w:before="0"/>
        <w:ind w:left="284" w:right="2" w:firstLine="0"/>
        <w:jc w:val="left"/>
        <w:rPr>
          <w:lang w:val="id-ID"/>
        </w:rPr>
      </w:pPr>
      <w:r w:rsidRPr="00B51420">
        <w:t>Tabel</w:t>
      </w:r>
      <w:r w:rsidRPr="00B51420">
        <w:rPr>
          <w:spacing w:val="-3"/>
        </w:rPr>
        <w:t xml:space="preserve"> </w:t>
      </w:r>
      <w:r w:rsidRPr="00B51420">
        <w:t xml:space="preserve">5.5 </w:t>
      </w:r>
      <w:r w:rsidRPr="00B51420">
        <w:rPr>
          <w:spacing w:val="50"/>
        </w:rPr>
        <w:t xml:space="preserve"> </w:t>
      </w:r>
      <w:r w:rsidRPr="00B51420">
        <w:t>Distribusi</w:t>
      </w:r>
      <w:r w:rsidRPr="00B51420">
        <w:tab/>
      </w:r>
      <w:r w:rsidR="005B5EB5">
        <w:rPr>
          <w:lang w:val="id-ID"/>
        </w:rPr>
        <w:t xml:space="preserve"> </w:t>
      </w:r>
      <w:r w:rsidR="00E54989">
        <w:rPr>
          <w:lang w:val="id-ID"/>
        </w:rPr>
        <w:t xml:space="preserve"> </w:t>
      </w:r>
      <w:r w:rsidRPr="00B51420">
        <w:rPr>
          <w:spacing w:val="-3"/>
        </w:rPr>
        <w:t>frekuensi</w:t>
      </w:r>
      <w:r w:rsidR="005B5EB5">
        <w:rPr>
          <w:spacing w:val="-3"/>
          <w:lang w:val="id-ID"/>
        </w:rPr>
        <w:t xml:space="preserve"> </w:t>
      </w:r>
      <w:r w:rsidRPr="00B51420">
        <w:t>responden</w:t>
      </w:r>
      <w:r w:rsidR="005B5EB5">
        <w:rPr>
          <w:lang w:val="id-ID"/>
        </w:rPr>
        <w:t xml:space="preserve"> </w:t>
      </w:r>
      <w:r w:rsidRPr="00B51420">
        <w:t>berdasarkan</w:t>
      </w:r>
      <w:r w:rsidR="005B5EB5">
        <w:rPr>
          <w:lang w:val="id-ID"/>
        </w:rPr>
        <w:t xml:space="preserve"> </w:t>
      </w:r>
      <w:r w:rsidRPr="00B51420">
        <w:t>kategori</w:t>
      </w:r>
      <w:r w:rsidR="005B5EB5">
        <w:rPr>
          <w:lang w:val="id-ID"/>
        </w:rPr>
        <w:t xml:space="preserve"> </w:t>
      </w:r>
      <w:r w:rsidRPr="00B51420">
        <w:rPr>
          <w:i/>
        </w:rPr>
        <w:t>inter</w:t>
      </w:r>
      <w:r w:rsidRPr="00B51420">
        <w:t>-</w:t>
      </w:r>
      <w:r w:rsidRPr="00B51420">
        <w:rPr>
          <w:i/>
        </w:rPr>
        <w:t>personal</w:t>
      </w:r>
      <w:r w:rsidR="005B5EB5">
        <w:rPr>
          <w:i/>
          <w:lang w:val="id-ID"/>
        </w:rPr>
        <w:t xml:space="preserve"> </w:t>
      </w:r>
      <w:r w:rsidRPr="005B5EB5">
        <w:rPr>
          <w:i/>
        </w:rPr>
        <w:t>relationship</w:t>
      </w:r>
      <w:r w:rsidRPr="005B5EB5">
        <w:rPr>
          <w:i/>
          <w:spacing w:val="-5"/>
        </w:rPr>
        <w:t xml:space="preserve"> </w:t>
      </w:r>
      <w:r w:rsidRPr="005B5EB5">
        <w:t>perawat</w:t>
      </w:r>
      <w:r w:rsidRPr="005B5EB5">
        <w:tab/>
      </w:r>
    </w:p>
    <w:p w:rsidR="005B5EB5" w:rsidRPr="005B5EB5" w:rsidRDefault="005B5EB5" w:rsidP="005B5EB5">
      <w:pPr>
        <w:pStyle w:val="ListParagraph"/>
        <w:spacing w:before="0"/>
        <w:ind w:left="284" w:right="2" w:firstLine="0"/>
        <w:rPr>
          <w:lang w:val="id-ID"/>
        </w:rPr>
      </w:pPr>
    </w:p>
    <w:tbl>
      <w:tblPr>
        <w:tblW w:w="3544" w:type="dxa"/>
        <w:tblInd w:w="284" w:type="dxa"/>
        <w:tblLayout w:type="fixed"/>
        <w:tblCellMar>
          <w:left w:w="0" w:type="dxa"/>
          <w:right w:w="0" w:type="dxa"/>
        </w:tblCellMar>
        <w:tblLook w:val="01E0" w:firstRow="1" w:lastRow="1" w:firstColumn="1" w:lastColumn="1" w:noHBand="0" w:noVBand="0"/>
      </w:tblPr>
      <w:tblGrid>
        <w:gridCol w:w="1296"/>
        <w:gridCol w:w="972"/>
        <w:gridCol w:w="1276"/>
      </w:tblGrid>
      <w:tr w:rsidR="009F52FC" w:rsidRPr="005B5EB5" w:rsidTr="00E54989">
        <w:trPr>
          <w:trHeight w:val="554"/>
        </w:trPr>
        <w:tc>
          <w:tcPr>
            <w:tcW w:w="1296" w:type="dxa"/>
            <w:tcBorders>
              <w:top w:val="single" w:sz="4" w:space="0" w:color="auto"/>
              <w:bottom w:val="single" w:sz="4" w:space="0" w:color="auto"/>
            </w:tcBorders>
          </w:tcPr>
          <w:p w:rsidR="009F52FC" w:rsidRPr="005B5EB5" w:rsidRDefault="00B51420" w:rsidP="005B5EB5">
            <w:pPr>
              <w:pStyle w:val="TableParagraph"/>
              <w:ind w:right="2" w:hanging="32"/>
              <w:jc w:val="center"/>
              <w:rPr>
                <w:i/>
                <w:sz w:val="20"/>
                <w:szCs w:val="20"/>
              </w:rPr>
            </w:pPr>
            <w:r w:rsidRPr="005B5EB5">
              <w:rPr>
                <w:i/>
                <w:sz w:val="20"/>
                <w:szCs w:val="20"/>
              </w:rPr>
              <w:t>Interpersonal Relationship</w:t>
            </w:r>
          </w:p>
          <w:p w:rsidR="009F52FC" w:rsidRPr="005B5EB5" w:rsidRDefault="00B51420" w:rsidP="0070508E">
            <w:pPr>
              <w:pStyle w:val="TableParagraph"/>
              <w:tabs>
                <w:tab w:val="left" w:pos="367"/>
                <w:tab w:val="left" w:pos="3691"/>
              </w:tabs>
              <w:ind w:right="2"/>
              <w:rPr>
                <w:sz w:val="20"/>
                <w:szCs w:val="20"/>
              </w:rPr>
            </w:pPr>
            <w:r w:rsidRPr="005B5EB5">
              <w:rPr>
                <w:sz w:val="20"/>
                <w:szCs w:val="20"/>
              </w:rPr>
              <w:t xml:space="preserve"> </w:t>
            </w:r>
            <w:r w:rsidRPr="005B5EB5">
              <w:rPr>
                <w:sz w:val="20"/>
                <w:szCs w:val="20"/>
              </w:rPr>
              <w:tab/>
              <w:t>Perawat</w:t>
            </w:r>
            <w:r w:rsidRPr="005B5EB5">
              <w:rPr>
                <w:sz w:val="20"/>
                <w:szCs w:val="20"/>
              </w:rPr>
              <w:tab/>
            </w:r>
          </w:p>
        </w:tc>
        <w:tc>
          <w:tcPr>
            <w:tcW w:w="972" w:type="dxa"/>
            <w:tcBorders>
              <w:top w:val="single" w:sz="4" w:space="0" w:color="auto"/>
              <w:bottom w:val="single" w:sz="4" w:space="0" w:color="auto"/>
            </w:tcBorders>
          </w:tcPr>
          <w:p w:rsidR="009F52FC" w:rsidRPr="005B5EB5" w:rsidRDefault="009F52FC" w:rsidP="0070508E">
            <w:pPr>
              <w:pStyle w:val="TableParagraph"/>
              <w:ind w:right="2"/>
              <w:rPr>
                <w:sz w:val="20"/>
                <w:szCs w:val="20"/>
              </w:rPr>
            </w:pPr>
          </w:p>
          <w:p w:rsidR="009F52FC" w:rsidRPr="005B5EB5" w:rsidRDefault="00B51420" w:rsidP="0070508E">
            <w:pPr>
              <w:pStyle w:val="TableParagraph"/>
              <w:ind w:right="2"/>
              <w:jc w:val="center"/>
              <w:rPr>
                <w:sz w:val="20"/>
                <w:szCs w:val="20"/>
              </w:rPr>
            </w:pPr>
            <w:r w:rsidRPr="005B5EB5">
              <w:rPr>
                <w:sz w:val="20"/>
                <w:szCs w:val="20"/>
              </w:rPr>
              <w:t>Frekuensi</w:t>
            </w:r>
          </w:p>
        </w:tc>
        <w:tc>
          <w:tcPr>
            <w:tcW w:w="1276" w:type="dxa"/>
            <w:tcBorders>
              <w:top w:val="single" w:sz="4" w:space="0" w:color="auto"/>
              <w:bottom w:val="single" w:sz="4" w:space="0" w:color="auto"/>
            </w:tcBorders>
          </w:tcPr>
          <w:p w:rsidR="009F52FC" w:rsidRPr="005B5EB5" w:rsidRDefault="009F52FC" w:rsidP="0070508E">
            <w:pPr>
              <w:pStyle w:val="TableParagraph"/>
              <w:ind w:right="2"/>
              <w:rPr>
                <w:sz w:val="20"/>
                <w:szCs w:val="20"/>
              </w:rPr>
            </w:pPr>
          </w:p>
          <w:p w:rsidR="009F52FC" w:rsidRPr="005B5EB5" w:rsidRDefault="00B51420" w:rsidP="0070508E">
            <w:pPr>
              <w:pStyle w:val="TableParagraph"/>
              <w:ind w:right="2"/>
              <w:jc w:val="center"/>
              <w:rPr>
                <w:sz w:val="20"/>
                <w:szCs w:val="20"/>
              </w:rPr>
            </w:pPr>
            <w:r w:rsidRPr="005B5EB5">
              <w:rPr>
                <w:sz w:val="20"/>
                <w:szCs w:val="20"/>
              </w:rPr>
              <w:t>Persentase (%)</w:t>
            </w:r>
          </w:p>
        </w:tc>
      </w:tr>
      <w:tr w:rsidR="009F52FC" w:rsidRPr="005B5EB5" w:rsidTr="00E54989">
        <w:trPr>
          <w:trHeight w:val="188"/>
        </w:trPr>
        <w:tc>
          <w:tcPr>
            <w:tcW w:w="1296" w:type="dxa"/>
            <w:tcBorders>
              <w:top w:val="single" w:sz="4" w:space="0" w:color="auto"/>
            </w:tcBorders>
          </w:tcPr>
          <w:p w:rsidR="009F52FC" w:rsidRPr="005B5EB5" w:rsidRDefault="00B51420" w:rsidP="0070508E">
            <w:pPr>
              <w:pStyle w:val="TableParagraph"/>
              <w:ind w:right="2"/>
              <w:rPr>
                <w:sz w:val="20"/>
                <w:szCs w:val="20"/>
              </w:rPr>
            </w:pPr>
            <w:r w:rsidRPr="005B5EB5">
              <w:rPr>
                <w:sz w:val="20"/>
                <w:szCs w:val="20"/>
              </w:rPr>
              <w:lastRenderedPageBreak/>
              <w:t>Baik</w:t>
            </w:r>
          </w:p>
        </w:tc>
        <w:tc>
          <w:tcPr>
            <w:tcW w:w="972" w:type="dxa"/>
            <w:tcBorders>
              <w:top w:val="single" w:sz="4" w:space="0" w:color="auto"/>
            </w:tcBorders>
          </w:tcPr>
          <w:p w:rsidR="009F52FC" w:rsidRPr="005B5EB5" w:rsidRDefault="00B51420" w:rsidP="0070508E">
            <w:pPr>
              <w:pStyle w:val="TableParagraph"/>
              <w:ind w:right="2"/>
              <w:jc w:val="center"/>
              <w:rPr>
                <w:sz w:val="20"/>
                <w:szCs w:val="20"/>
              </w:rPr>
            </w:pPr>
            <w:r w:rsidRPr="005B5EB5">
              <w:rPr>
                <w:sz w:val="20"/>
                <w:szCs w:val="20"/>
              </w:rPr>
              <w:t>22</w:t>
            </w:r>
          </w:p>
        </w:tc>
        <w:tc>
          <w:tcPr>
            <w:tcW w:w="1276" w:type="dxa"/>
            <w:tcBorders>
              <w:top w:val="single" w:sz="4" w:space="0" w:color="auto"/>
            </w:tcBorders>
          </w:tcPr>
          <w:p w:rsidR="009F52FC" w:rsidRPr="005B5EB5" w:rsidRDefault="00B51420" w:rsidP="0070508E">
            <w:pPr>
              <w:pStyle w:val="TableParagraph"/>
              <w:ind w:right="2"/>
              <w:jc w:val="center"/>
              <w:rPr>
                <w:sz w:val="20"/>
                <w:szCs w:val="20"/>
              </w:rPr>
            </w:pPr>
            <w:r w:rsidRPr="005B5EB5">
              <w:rPr>
                <w:sz w:val="20"/>
                <w:szCs w:val="20"/>
              </w:rPr>
              <w:t>52,4</w:t>
            </w:r>
          </w:p>
        </w:tc>
      </w:tr>
      <w:tr w:rsidR="009F52FC" w:rsidRPr="005B5EB5" w:rsidTr="00E54989">
        <w:trPr>
          <w:trHeight w:val="187"/>
        </w:trPr>
        <w:tc>
          <w:tcPr>
            <w:tcW w:w="1296" w:type="dxa"/>
            <w:tcBorders>
              <w:bottom w:val="single" w:sz="4" w:space="0" w:color="000000"/>
            </w:tcBorders>
          </w:tcPr>
          <w:p w:rsidR="009F52FC" w:rsidRPr="005B5EB5" w:rsidRDefault="00B51420" w:rsidP="0070508E">
            <w:pPr>
              <w:pStyle w:val="TableParagraph"/>
              <w:ind w:right="2"/>
              <w:rPr>
                <w:sz w:val="20"/>
                <w:szCs w:val="20"/>
              </w:rPr>
            </w:pPr>
            <w:r w:rsidRPr="005B5EB5">
              <w:rPr>
                <w:sz w:val="20"/>
                <w:szCs w:val="20"/>
              </w:rPr>
              <w:t>Tidak baik</w:t>
            </w:r>
          </w:p>
        </w:tc>
        <w:tc>
          <w:tcPr>
            <w:tcW w:w="972" w:type="dxa"/>
            <w:tcBorders>
              <w:bottom w:val="single" w:sz="4" w:space="0" w:color="000000"/>
            </w:tcBorders>
          </w:tcPr>
          <w:p w:rsidR="009F52FC" w:rsidRPr="005B5EB5" w:rsidRDefault="00B51420" w:rsidP="0070508E">
            <w:pPr>
              <w:pStyle w:val="TableParagraph"/>
              <w:ind w:right="2"/>
              <w:jc w:val="center"/>
              <w:rPr>
                <w:sz w:val="20"/>
                <w:szCs w:val="20"/>
              </w:rPr>
            </w:pPr>
            <w:r w:rsidRPr="005B5EB5">
              <w:rPr>
                <w:sz w:val="20"/>
                <w:szCs w:val="20"/>
              </w:rPr>
              <w:t>20</w:t>
            </w:r>
          </w:p>
        </w:tc>
        <w:tc>
          <w:tcPr>
            <w:tcW w:w="1276" w:type="dxa"/>
            <w:tcBorders>
              <w:bottom w:val="single" w:sz="4" w:space="0" w:color="000000"/>
            </w:tcBorders>
          </w:tcPr>
          <w:p w:rsidR="009F52FC" w:rsidRPr="005B5EB5" w:rsidRDefault="00B51420" w:rsidP="0070508E">
            <w:pPr>
              <w:pStyle w:val="TableParagraph"/>
              <w:ind w:right="2"/>
              <w:jc w:val="center"/>
              <w:rPr>
                <w:sz w:val="20"/>
                <w:szCs w:val="20"/>
              </w:rPr>
            </w:pPr>
            <w:r w:rsidRPr="005B5EB5">
              <w:rPr>
                <w:sz w:val="20"/>
                <w:szCs w:val="20"/>
              </w:rPr>
              <w:t>47,6</w:t>
            </w:r>
          </w:p>
        </w:tc>
      </w:tr>
      <w:tr w:rsidR="009F52FC" w:rsidRPr="005B5EB5" w:rsidTr="00E54989">
        <w:trPr>
          <w:trHeight w:val="184"/>
        </w:trPr>
        <w:tc>
          <w:tcPr>
            <w:tcW w:w="1296" w:type="dxa"/>
            <w:tcBorders>
              <w:top w:val="single" w:sz="4" w:space="0" w:color="000000"/>
              <w:bottom w:val="single" w:sz="4" w:space="0" w:color="000000"/>
            </w:tcBorders>
          </w:tcPr>
          <w:p w:rsidR="009F52FC" w:rsidRPr="005B5EB5" w:rsidRDefault="00B51420" w:rsidP="0070508E">
            <w:pPr>
              <w:pStyle w:val="TableParagraph"/>
              <w:ind w:right="2"/>
              <w:rPr>
                <w:sz w:val="20"/>
                <w:szCs w:val="20"/>
              </w:rPr>
            </w:pPr>
            <w:r w:rsidRPr="005B5EB5">
              <w:rPr>
                <w:sz w:val="20"/>
                <w:szCs w:val="20"/>
              </w:rPr>
              <w:t>Total</w:t>
            </w:r>
          </w:p>
        </w:tc>
        <w:tc>
          <w:tcPr>
            <w:tcW w:w="972" w:type="dxa"/>
            <w:tcBorders>
              <w:top w:val="single" w:sz="4" w:space="0" w:color="000000"/>
              <w:bottom w:val="single" w:sz="4" w:space="0" w:color="000000"/>
            </w:tcBorders>
          </w:tcPr>
          <w:p w:rsidR="009F52FC" w:rsidRPr="005B5EB5" w:rsidRDefault="00B51420" w:rsidP="0070508E">
            <w:pPr>
              <w:pStyle w:val="TableParagraph"/>
              <w:ind w:right="2"/>
              <w:jc w:val="center"/>
              <w:rPr>
                <w:sz w:val="20"/>
                <w:szCs w:val="20"/>
              </w:rPr>
            </w:pPr>
            <w:r w:rsidRPr="005B5EB5">
              <w:rPr>
                <w:sz w:val="20"/>
                <w:szCs w:val="20"/>
              </w:rPr>
              <w:t>42</w:t>
            </w:r>
          </w:p>
        </w:tc>
        <w:tc>
          <w:tcPr>
            <w:tcW w:w="1276" w:type="dxa"/>
            <w:tcBorders>
              <w:top w:val="single" w:sz="4" w:space="0" w:color="000000"/>
              <w:bottom w:val="single" w:sz="4" w:space="0" w:color="000000"/>
            </w:tcBorders>
          </w:tcPr>
          <w:p w:rsidR="009F52FC" w:rsidRPr="005B5EB5" w:rsidRDefault="00B51420" w:rsidP="0070508E">
            <w:pPr>
              <w:pStyle w:val="TableParagraph"/>
              <w:ind w:right="2"/>
              <w:jc w:val="center"/>
              <w:rPr>
                <w:sz w:val="20"/>
                <w:szCs w:val="20"/>
              </w:rPr>
            </w:pPr>
            <w:r w:rsidRPr="005B5EB5">
              <w:rPr>
                <w:sz w:val="20"/>
                <w:szCs w:val="20"/>
              </w:rPr>
              <w:t>100</w:t>
            </w:r>
          </w:p>
        </w:tc>
      </w:tr>
    </w:tbl>
    <w:p w:rsidR="009F52FC" w:rsidRPr="00E50FC7" w:rsidRDefault="00B51420" w:rsidP="005B5EB5">
      <w:pPr>
        <w:pStyle w:val="ListParagraph"/>
        <w:spacing w:before="0"/>
        <w:ind w:left="284" w:right="2" w:firstLine="0"/>
        <w:rPr>
          <w:sz w:val="18"/>
          <w:szCs w:val="18"/>
          <w:lang w:val="id-ID"/>
        </w:rPr>
      </w:pPr>
      <w:r w:rsidRPr="005B5EB5">
        <w:rPr>
          <w:sz w:val="18"/>
          <w:szCs w:val="18"/>
        </w:rPr>
        <w:t>Sumber: Data Primer 201</w:t>
      </w:r>
      <w:r w:rsidR="00E50FC7">
        <w:rPr>
          <w:sz w:val="18"/>
          <w:szCs w:val="18"/>
          <w:lang w:val="id-ID"/>
        </w:rPr>
        <w:t>8</w:t>
      </w:r>
    </w:p>
    <w:p w:rsidR="005B5EB5" w:rsidRDefault="005B5EB5" w:rsidP="005B5EB5">
      <w:pPr>
        <w:pStyle w:val="ListParagraph"/>
        <w:spacing w:before="0"/>
        <w:ind w:left="284" w:right="2" w:firstLine="0"/>
        <w:rPr>
          <w:lang w:val="id-ID"/>
        </w:rPr>
      </w:pPr>
    </w:p>
    <w:p w:rsidR="00DC4B90" w:rsidRDefault="00B51420" w:rsidP="00DC4B90">
      <w:pPr>
        <w:pStyle w:val="ListParagraph"/>
        <w:spacing w:before="0"/>
        <w:ind w:left="284" w:right="2" w:firstLine="0"/>
        <w:rPr>
          <w:lang w:val="id-ID"/>
        </w:rPr>
      </w:pPr>
      <w:r w:rsidRPr="00B51420">
        <w:t>Tabel</w:t>
      </w:r>
      <w:r w:rsidR="005B5EB5">
        <w:rPr>
          <w:lang w:val="id-ID"/>
        </w:rPr>
        <w:t xml:space="preserve"> </w:t>
      </w:r>
      <w:r w:rsidRPr="00B51420">
        <w:t>5.5</w:t>
      </w:r>
      <w:r w:rsidR="005B5EB5">
        <w:rPr>
          <w:lang w:val="id-ID"/>
        </w:rPr>
        <w:t xml:space="preserve"> </w:t>
      </w:r>
      <w:r w:rsidRPr="00B51420">
        <w:t>didapatkan</w:t>
      </w:r>
      <w:r w:rsidRPr="00B51420">
        <w:tab/>
      </w:r>
      <w:r w:rsidR="005B5EB5">
        <w:rPr>
          <w:lang w:val="id-ID"/>
        </w:rPr>
        <w:t xml:space="preserve"> </w:t>
      </w:r>
      <w:r w:rsidRPr="00B51420">
        <w:rPr>
          <w:spacing w:val="-4"/>
        </w:rPr>
        <w:t xml:space="preserve">data </w:t>
      </w:r>
      <w:r w:rsidRPr="00B51420">
        <w:t>sebagian besar responden</w:t>
      </w:r>
      <w:r w:rsidRPr="00B51420">
        <w:rPr>
          <w:spacing w:val="45"/>
        </w:rPr>
        <w:t xml:space="preserve"> </w:t>
      </w:r>
      <w:r w:rsidRPr="00B51420">
        <w:t>berjumlah</w:t>
      </w:r>
      <w:r w:rsidRPr="00B51420">
        <w:rPr>
          <w:spacing w:val="16"/>
        </w:rPr>
        <w:t xml:space="preserve"> </w:t>
      </w:r>
      <w:r w:rsidRPr="00B51420">
        <w:t>22 responden (52,4 %)</w:t>
      </w:r>
      <w:r w:rsidRPr="00B51420">
        <w:rPr>
          <w:spacing w:val="49"/>
        </w:rPr>
        <w:t xml:space="preserve"> </w:t>
      </w:r>
      <w:r w:rsidRPr="00B51420">
        <w:t>memberikan</w:t>
      </w:r>
      <w:r w:rsidRPr="00B51420">
        <w:rPr>
          <w:spacing w:val="54"/>
        </w:rPr>
        <w:t xml:space="preserve"> </w:t>
      </w:r>
      <w:r w:rsidRPr="00B51420">
        <w:t>skor melebihi</w:t>
      </w:r>
      <w:r w:rsidRPr="00B51420">
        <w:tab/>
      </w:r>
      <w:r w:rsidRPr="00B51420">
        <w:rPr>
          <w:i/>
        </w:rPr>
        <w:t>cut</w:t>
      </w:r>
      <w:r w:rsidR="005B5EB5">
        <w:rPr>
          <w:i/>
          <w:lang w:val="id-ID"/>
        </w:rPr>
        <w:t xml:space="preserve"> </w:t>
      </w:r>
      <w:r w:rsidRPr="00B51420">
        <w:rPr>
          <w:i/>
        </w:rPr>
        <w:t>of</w:t>
      </w:r>
      <w:r w:rsidRPr="00B51420">
        <w:rPr>
          <w:i/>
        </w:rPr>
        <w:tab/>
        <w:t>point</w:t>
      </w:r>
      <w:r w:rsidR="005B5EB5">
        <w:rPr>
          <w:i/>
          <w:lang w:val="id-ID"/>
        </w:rPr>
        <w:t xml:space="preserve"> </w:t>
      </w:r>
      <w:r w:rsidRPr="00B51420">
        <w:t>yang</w:t>
      </w:r>
      <w:r w:rsidR="005B5EB5">
        <w:rPr>
          <w:lang w:val="id-ID"/>
        </w:rPr>
        <w:t xml:space="preserve"> </w:t>
      </w:r>
      <w:r w:rsidRPr="00B51420">
        <w:rPr>
          <w:spacing w:val="-4"/>
        </w:rPr>
        <w:t xml:space="preserve">telah </w:t>
      </w:r>
      <w:r w:rsidRPr="00B51420">
        <w:t>ditentukan sebelumnya</w:t>
      </w:r>
      <w:r w:rsidRPr="00B51420">
        <w:rPr>
          <w:spacing w:val="22"/>
        </w:rPr>
        <w:t xml:space="preserve"> </w:t>
      </w:r>
      <w:r w:rsidRPr="00B51420">
        <w:t>(≥11,76)</w:t>
      </w:r>
      <w:r w:rsidRPr="00B51420">
        <w:rPr>
          <w:spacing w:val="9"/>
        </w:rPr>
        <w:t xml:space="preserve"> </w:t>
      </w:r>
      <w:r w:rsidRPr="00B51420">
        <w:t>yang berarti</w:t>
      </w:r>
      <w:r w:rsidRPr="00B51420">
        <w:tab/>
        <w:t>termasuk</w:t>
      </w:r>
      <w:r w:rsidR="005B5EB5">
        <w:rPr>
          <w:lang w:val="id-ID"/>
        </w:rPr>
        <w:t xml:space="preserve"> </w:t>
      </w:r>
      <w:r w:rsidRPr="00B51420">
        <w:t>dalam</w:t>
      </w:r>
      <w:r w:rsidR="005B5EB5">
        <w:rPr>
          <w:lang w:val="id-ID"/>
        </w:rPr>
        <w:t xml:space="preserve"> </w:t>
      </w:r>
      <w:r w:rsidRPr="00B51420">
        <w:rPr>
          <w:spacing w:val="-1"/>
        </w:rPr>
        <w:t xml:space="preserve">kriteria </w:t>
      </w:r>
      <w:r w:rsidRPr="00B51420">
        <w:rPr>
          <w:i/>
        </w:rPr>
        <w:t>interpersonal relationship</w:t>
      </w:r>
      <w:r w:rsidRPr="00B51420">
        <w:rPr>
          <w:i/>
          <w:spacing w:val="-9"/>
        </w:rPr>
        <w:t xml:space="preserve"> </w:t>
      </w:r>
      <w:r w:rsidRPr="00B51420">
        <w:t>perawat</w:t>
      </w:r>
      <w:r w:rsidRPr="00B51420">
        <w:rPr>
          <w:spacing w:val="-3"/>
        </w:rPr>
        <w:t xml:space="preserve"> </w:t>
      </w:r>
      <w:r w:rsidRPr="00B51420">
        <w:t xml:space="preserve">baik. </w:t>
      </w:r>
    </w:p>
    <w:p w:rsidR="00DC4B90" w:rsidRDefault="00DC4B90" w:rsidP="00DC4B90">
      <w:pPr>
        <w:pStyle w:val="ListParagraph"/>
        <w:spacing w:before="0"/>
        <w:ind w:left="284" w:right="2" w:firstLine="0"/>
        <w:rPr>
          <w:lang w:val="id-ID"/>
        </w:rPr>
      </w:pPr>
    </w:p>
    <w:p w:rsidR="009F52FC" w:rsidRDefault="00B51420" w:rsidP="00DC4B90">
      <w:pPr>
        <w:pStyle w:val="ListParagraph"/>
        <w:spacing w:before="0"/>
        <w:ind w:left="284" w:right="2" w:firstLine="0"/>
        <w:rPr>
          <w:lang w:val="id-ID"/>
        </w:rPr>
      </w:pPr>
      <w:r w:rsidRPr="00DC4B90">
        <w:rPr>
          <w:i/>
        </w:rPr>
        <w:t>Interpersonal</w:t>
      </w:r>
      <w:r w:rsidR="005B5EB5" w:rsidRPr="00DC4B90">
        <w:rPr>
          <w:i/>
          <w:lang w:val="id-ID"/>
        </w:rPr>
        <w:t xml:space="preserve"> </w:t>
      </w:r>
      <w:r w:rsidRPr="00DC4B90">
        <w:rPr>
          <w:i/>
          <w:spacing w:val="-1"/>
        </w:rPr>
        <w:t xml:space="preserve">relationship </w:t>
      </w:r>
      <w:r w:rsidRPr="00B51420">
        <w:t>perawat sesuai dengan</w:t>
      </w:r>
      <w:r w:rsidRPr="00DC4B90">
        <w:rPr>
          <w:spacing w:val="8"/>
        </w:rPr>
        <w:t xml:space="preserve"> </w:t>
      </w:r>
      <w:r w:rsidRPr="00B51420">
        <w:t>teori</w:t>
      </w:r>
      <w:r w:rsidRPr="00DC4B90">
        <w:rPr>
          <w:spacing w:val="42"/>
        </w:rPr>
        <w:t xml:space="preserve"> </w:t>
      </w:r>
      <w:r w:rsidRPr="00B51420">
        <w:t>Hildegard Peplau memiliki empat fase</w:t>
      </w:r>
      <w:r w:rsidRPr="00DC4B90">
        <w:rPr>
          <w:spacing w:val="-15"/>
        </w:rPr>
        <w:t xml:space="preserve"> </w:t>
      </w:r>
      <w:r w:rsidRPr="00B51420">
        <w:t>yang</w:t>
      </w:r>
      <w:r w:rsidRPr="00DC4B90">
        <w:rPr>
          <w:spacing w:val="36"/>
        </w:rPr>
        <w:t xml:space="preserve"> </w:t>
      </w:r>
      <w:r w:rsidRPr="00B51420">
        <w:t>bisa menggambarkan bagian</w:t>
      </w:r>
      <w:r w:rsidRPr="00DC4B90">
        <w:rPr>
          <w:spacing w:val="53"/>
        </w:rPr>
        <w:t xml:space="preserve"> </w:t>
      </w:r>
      <w:r w:rsidRPr="00B51420">
        <w:t>mana</w:t>
      </w:r>
      <w:r w:rsidRPr="00DC4B90">
        <w:rPr>
          <w:spacing w:val="28"/>
        </w:rPr>
        <w:t xml:space="preserve"> </w:t>
      </w:r>
      <w:r w:rsidRPr="00B51420">
        <w:t>yang mengidentifikasi</w:t>
      </w:r>
      <w:r w:rsidRPr="00B51420">
        <w:tab/>
      </w:r>
      <w:r w:rsidR="005B5EB5" w:rsidRPr="00DC4B90">
        <w:rPr>
          <w:lang w:val="id-ID"/>
        </w:rPr>
        <w:t xml:space="preserve"> </w:t>
      </w:r>
      <w:r w:rsidRPr="00DC4B90">
        <w:rPr>
          <w:i/>
          <w:spacing w:val="-2"/>
        </w:rPr>
        <w:t xml:space="preserve">interpersonal </w:t>
      </w:r>
      <w:r w:rsidRPr="00DC4B90">
        <w:rPr>
          <w:i/>
        </w:rPr>
        <w:t xml:space="preserve">relationship </w:t>
      </w:r>
      <w:r w:rsidRPr="00B51420">
        <w:t>perawat yang</w:t>
      </w:r>
      <w:r w:rsidRPr="00DC4B90">
        <w:rPr>
          <w:spacing w:val="10"/>
        </w:rPr>
        <w:t xml:space="preserve"> </w:t>
      </w:r>
      <w:r w:rsidRPr="00B51420">
        <w:t>sudah</w:t>
      </w:r>
      <w:r w:rsidRPr="00DC4B90">
        <w:rPr>
          <w:spacing w:val="4"/>
        </w:rPr>
        <w:t xml:space="preserve"> </w:t>
      </w:r>
      <w:r w:rsidRPr="00B51420">
        <w:t>baik ataupun tidak baik.</w:t>
      </w:r>
      <w:r w:rsidRPr="00DC4B90">
        <w:rPr>
          <w:spacing w:val="39"/>
        </w:rPr>
        <w:t xml:space="preserve"> </w:t>
      </w:r>
      <w:r w:rsidRPr="00B51420">
        <w:t>Data</w:t>
      </w:r>
      <w:r w:rsidRPr="00DC4B90">
        <w:rPr>
          <w:spacing w:val="52"/>
        </w:rPr>
        <w:t xml:space="preserve"> </w:t>
      </w:r>
      <w:r w:rsidRPr="00B51420">
        <w:t>responden menunjukkan rinciannya adalah</w:t>
      </w:r>
      <w:r w:rsidRPr="00DC4B90">
        <w:rPr>
          <w:spacing w:val="11"/>
        </w:rPr>
        <w:t xml:space="preserve"> </w:t>
      </w:r>
      <w:r w:rsidRPr="00B51420">
        <w:t>sebagai</w:t>
      </w:r>
      <w:r w:rsidR="005B5EB5" w:rsidRPr="00DC4B90">
        <w:rPr>
          <w:lang w:val="id-ID"/>
        </w:rPr>
        <w:t xml:space="preserve"> </w:t>
      </w:r>
      <w:r w:rsidRPr="00B51420">
        <w:t>berikut:</w:t>
      </w:r>
    </w:p>
    <w:p w:rsidR="00DC4B90" w:rsidRPr="00DC4B90" w:rsidRDefault="00DC4B90" w:rsidP="00DC4B90">
      <w:pPr>
        <w:pStyle w:val="ListParagraph"/>
        <w:spacing w:before="0"/>
        <w:ind w:left="284" w:right="2" w:firstLine="0"/>
        <w:rPr>
          <w:lang w:val="id-ID"/>
        </w:rPr>
      </w:pPr>
    </w:p>
    <w:p w:rsidR="009F52FC" w:rsidRDefault="00B51420" w:rsidP="00DC4B90">
      <w:pPr>
        <w:pStyle w:val="ListParagraph"/>
        <w:spacing w:before="0"/>
        <w:ind w:left="284" w:right="2" w:firstLine="0"/>
        <w:rPr>
          <w:lang w:val="id-ID"/>
        </w:rPr>
      </w:pPr>
      <w:r w:rsidRPr="00B51420">
        <w:t>Tabel 5.6 Distribusi Rata-Rata Tiap Faktor</w:t>
      </w:r>
      <w:r w:rsidRPr="00B51420">
        <w:tab/>
        <w:t>dan</w:t>
      </w:r>
      <w:r w:rsidR="00DC4B90">
        <w:rPr>
          <w:lang w:val="id-ID"/>
        </w:rPr>
        <w:t xml:space="preserve"> </w:t>
      </w:r>
      <w:r w:rsidRPr="00B51420">
        <w:rPr>
          <w:spacing w:val="-5"/>
        </w:rPr>
        <w:t xml:space="preserve">Item </w:t>
      </w:r>
      <w:r w:rsidRPr="00B51420">
        <w:rPr>
          <w:i/>
        </w:rPr>
        <w:t>Interpersonal</w:t>
      </w:r>
      <w:r w:rsidRPr="00B51420">
        <w:rPr>
          <w:i/>
          <w:spacing w:val="9"/>
        </w:rPr>
        <w:t xml:space="preserve"> </w:t>
      </w:r>
      <w:r w:rsidRPr="00B51420">
        <w:rPr>
          <w:i/>
        </w:rPr>
        <w:t>Relationship</w:t>
      </w:r>
      <w:r w:rsidRPr="00B51420">
        <w:rPr>
          <w:u w:val="single"/>
        </w:rPr>
        <w:t xml:space="preserve"> </w:t>
      </w:r>
      <w:r w:rsidRPr="00DC4B90">
        <w:tab/>
        <w:t>Perawat</w:t>
      </w:r>
      <w:r w:rsidRPr="00DC4B90">
        <w:tab/>
      </w:r>
    </w:p>
    <w:p w:rsidR="00DC4B90" w:rsidRPr="00DC4B90" w:rsidRDefault="00DC4B90" w:rsidP="00DC4B90">
      <w:pPr>
        <w:pStyle w:val="ListParagraph"/>
        <w:spacing w:before="0"/>
        <w:ind w:left="284" w:right="2" w:firstLine="0"/>
        <w:rPr>
          <w:lang w:val="id-ID"/>
        </w:rPr>
      </w:pPr>
    </w:p>
    <w:tbl>
      <w:tblPr>
        <w:tblW w:w="3664" w:type="dxa"/>
        <w:tblInd w:w="284" w:type="dxa"/>
        <w:tblLayout w:type="fixed"/>
        <w:tblCellMar>
          <w:left w:w="0" w:type="dxa"/>
          <w:right w:w="0" w:type="dxa"/>
        </w:tblCellMar>
        <w:tblLook w:val="01E0" w:firstRow="1" w:lastRow="1" w:firstColumn="1" w:lastColumn="1" w:noHBand="0" w:noVBand="0"/>
      </w:tblPr>
      <w:tblGrid>
        <w:gridCol w:w="1003"/>
        <w:gridCol w:w="698"/>
        <w:gridCol w:w="828"/>
        <w:gridCol w:w="557"/>
        <w:gridCol w:w="578"/>
      </w:tblGrid>
      <w:tr w:rsidR="009F52FC" w:rsidRPr="00DC4B90" w:rsidTr="00E54989">
        <w:trPr>
          <w:trHeight w:val="733"/>
        </w:trPr>
        <w:tc>
          <w:tcPr>
            <w:tcW w:w="1003" w:type="dxa"/>
            <w:tcBorders>
              <w:top w:val="single" w:sz="4" w:space="0" w:color="auto"/>
              <w:bottom w:val="single" w:sz="4" w:space="0" w:color="000000"/>
            </w:tcBorders>
          </w:tcPr>
          <w:p w:rsidR="009F52FC" w:rsidRPr="00DC4B90" w:rsidRDefault="00B51420" w:rsidP="0070508E">
            <w:pPr>
              <w:pStyle w:val="TableParagraph"/>
              <w:ind w:right="2"/>
              <w:jc w:val="center"/>
              <w:rPr>
                <w:sz w:val="20"/>
                <w:szCs w:val="20"/>
              </w:rPr>
            </w:pPr>
            <w:r w:rsidRPr="00DC4B90">
              <w:rPr>
                <w:sz w:val="20"/>
                <w:szCs w:val="20"/>
              </w:rPr>
              <w:t>Fase</w:t>
            </w:r>
          </w:p>
        </w:tc>
        <w:tc>
          <w:tcPr>
            <w:tcW w:w="698" w:type="dxa"/>
            <w:tcBorders>
              <w:top w:val="single" w:sz="4" w:space="0" w:color="auto"/>
              <w:bottom w:val="single" w:sz="4" w:space="0" w:color="000000"/>
            </w:tcBorders>
          </w:tcPr>
          <w:p w:rsidR="009F52FC" w:rsidRPr="00DC4B90" w:rsidRDefault="00B51420" w:rsidP="00E54989">
            <w:pPr>
              <w:pStyle w:val="TableParagraph"/>
              <w:ind w:right="2"/>
              <w:jc w:val="center"/>
              <w:rPr>
                <w:sz w:val="20"/>
                <w:szCs w:val="20"/>
              </w:rPr>
            </w:pPr>
            <w:r w:rsidRPr="00DC4B90">
              <w:rPr>
                <w:sz w:val="20"/>
                <w:szCs w:val="20"/>
              </w:rPr>
              <w:t>Faktor rata- rata</w:t>
            </w:r>
          </w:p>
        </w:tc>
        <w:tc>
          <w:tcPr>
            <w:tcW w:w="828" w:type="dxa"/>
            <w:tcBorders>
              <w:top w:val="single" w:sz="4" w:space="0" w:color="auto"/>
              <w:bottom w:val="single" w:sz="4" w:space="0" w:color="000000"/>
            </w:tcBorders>
          </w:tcPr>
          <w:p w:rsidR="009F52FC" w:rsidRPr="00DC4B90" w:rsidRDefault="00B51420" w:rsidP="00E54989">
            <w:pPr>
              <w:pStyle w:val="TableParagraph"/>
              <w:ind w:right="2"/>
              <w:jc w:val="center"/>
              <w:rPr>
                <w:sz w:val="20"/>
                <w:szCs w:val="20"/>
              </w:rPr>
            </w:pPr>
            <w:r w:rsidRPr="00DC4B90">
              <w:rPr>
                <w:sz w:val="20"/>
                <w:szCs w:val="20"/>
              </w:rPr>
              <w:t>Rata-rata tiap</w:t>
            </w:r>
          </w:p>
          <w:p w:rsidR="009F52FC" w:rsidRPr="00DC4B90" w:rsidRDefault="00B51420" w:rsidP="00E54989">
            <w:pPr>
              <w:pStyle w:val="TableParagraph"/>
              <w:ind w:right="2"/>
              <w:jc w:val="center"/>
              <w:rPr>
                <w:sz w:val="20"/>
                <w:szCs w:val="20"/>
              </w:rPr>
            </w:pPr>
            <w:r w:rsidRPr="00DC4B90">
              <w:rPr>
                <w:sz w:val="20"/>
                <w:szCs w:val="20"/>
              </w:rPr>
              <w:t>faktor</w:t>
            </w:r>
          </w:p>
        </w:tc>
        <w:tc>
          <w:tcPr>
            <w:tcW w:w="557" w:type="dxa"/>
            <w:tcBorders>
              <w:top w:val="single" w:sz="4" w:space="0" w:color="auto"/>
              <w:bottom w:val="single" w:sz="4" w:space="0" w:color="000000"/>
            </w:tcBorders>
          </w:tcPr>
          <w:p w:rsidR="009F52FC" w:rsidRPr="00DC4B90" w:rsidRDefault="00B51420" w:rsidP="00E54989">
            <w:pPr>
              <w:pStyle w:val="TableParagraph"/>
              <w:ind w:right="2"/>
              <w:jc w:val="center"/>
              <w:rPr>
                <w:sz w:val="20"/>
                <w:szCs w:val="20"/>
              </w:rPr>
            </w:pPr>
            <w:r w:rsidRPr="00DC4B90">
              <w:rPr>
                <w:sz w:val="20"/>
                <w:szCs w:val="20"/>
              </w:rPr>
              <w:t>SD</w:t>
            </w:r>
          </w:p>
        </w:tc>
        <w:tc>
          <w:tcPr>
            <w:tcW w:w="578" w:type="dxa"/>
            <w:tcBorders>
              <w:top w:val="single" w:sz="4" w:space="0" w:color="auto"/>
              <w:bottom w:val="single" w:sz="4" w:space="0" w:color="000000"/>
            </w:tcBorders>
          </w:tcPr>
          <w:p w:rsidR="009F52FC" w:rsidRPr="00DC4B90" w:rsidRDefault="00B51420" w:rsidP="00E54989">
            <w:pPr>
              <w:pStyle w:val="TableParagraph"/>
              <w:ind w:right="2" w:hanging="24"/>
              <w:jc w:val="center"/>
              <w:rPr>
                <w:sz w:val="20"/>
                <w:szCs w:val="20"/>
              </w:rPr>
            </w:pPr>
            <w:r w:rsidRPr="00DC4B90">
              <w:rPr>
                <w:sz w:val="20"/>
                <w:szCs w:val="20"/>
              </w:rPr>
              <w:t>Rata rata per</w:t>
            </w:r>
          </w:p>
          <w:p w:rsidR="009F52FC" w:rsidRPr="00DC4B90" w:rsidRDefault="00B51420" w:rsidP="00E54989">
            <w:pPr>
              <w:pStyle w:val="TableParagraph"/>
              <w:ind w:right="2"/>
              <w:jc w:val="center"/>
              <w:rPr>
                <w:sz w:val="20"/>
                <w:szCs w:val="20"/>
              </w:rPr>
            </w:pPr>
            <w:r w:rsidRPr="00DC4B90">
              <w:rPr>
                <w:sz w:val="20"/>
                <w:szCs w:val="20"/>
              </w:rPr>
              <w:t>item</w:t>
            </w:r>
          </w:p>
        </w:tc>
      </w:tr>
      <w:tr w:rsidR="009F52FC" w:rsidRPr="00DC4B90" w:rsidTr="00E54989">
        <w:trPr>
          <w:trHeight w:val="181"/>
        </w:trPr>
        <w:tc>
          <w:tcPr>
            <w:tcW w:w="1003" w:type="dxa"/>
            <w:tcBorders>
              <w:top w:val="single" w:sz="4" w:space="0" w:color="000000"/>
            </w:tcBorders>
          </w:tcPr>
          <w:p w:rsidR="009F52FC" w:rsidRPr="00DC4B90" w:rsidRDefault="00B51420" w:rsidP="0070508E">
            <w:pPr>
              <w:pStyle w:val="TableParagraph"/>
              <w:ind w:right="2"/>
              <w:rPr>
                <w:sz w:val="20"/>
                <w:szCs w:val="20"/>
              </w:rPr>
            </w:pPr>
            <w:r w:rsidRPr="00DC4B90">
              <w:rPr>
                <w:sz w:val="20"/>
                <w:szCs w:val="20"/>
              </w:rPr>
              <w:t>Orientasi</w:t>
            </w:r>
          </w:p>
        </w:tc>
        <w:tc>
          <w:tcPr>
            <w:tcW w:w="698" w:type="dxa"/>
            <w:tcBorders>
              <w:top w:val="single" w:sz="4" w:space="0" w:color="000000"/>
            </w:tcBorders>
          </w:tcPr>
          <w:p w:rsidR="009F52FC" w:rsidRPr="00DC4B90" w:rsidRDefault="00B51420" w:rsidP="00E54989">
            <w:pPr>
              <w:pStyle w:val="TableParagraph"/>
              <w:ind w:right="2"/>
              <w:jc w:val="center"/>
              <w:rPr>
                <w:sz w:val="20"/>
                <w:szCs w:val="20"/>
              </w:rPr>
            </w:pPr>
            <w:r w:rsidRPr="00DC4B90">
              <w:rPr>
                <w:sz w:val="20"/>
                <w:szCs w:val="20"/>
              </w:rPr>
              <w:t>7</w:t>
            </w:r>
          </w:p>
        </w:tc>
        <w:tc>
          <w:tcPr>
            <w:tcW w:w="828" w:type="dxa"/>
            <w:tcBorders>
              <w:top w:val="single" w:sz="4" w:space="0" w:color="000000"/>
            </w:tcBorders>
          </w:tcPr>
          <w:p w:rsidR="009F52FC" w:rsidRPr="00DC4B90" w:rsidRDefault="00B51420" w:rsidP="00E54989">
            <w:pPr>
              <w:pStyle w:val="TableParagraph"/>
              <w:ind w:right="2"/>
              <w:jc w:val="center"/>
              <w:rPr>
                <w:sz w:val="20"/>
                <w:szCs w:val="20"/>
              </w:rPr>
            </w:pPr>
            <w:r w:rsidRPr="00DC4B90">
              <w:rPr>
                <w:sz w:val="20"/>
                <w:szCs w:val="20"/>
              </w:rPr>
              <w:t>4,02</w:t>
            </w:r>
          </w:p>
        </w:tc>
        <w:tc>
          <w:tcPr>
            <w:tcW w:w="557" w:type="dxa"/>
            <w:tcBorders>
              <w:top w:val="single" w:sz="4" w:space="0" w:color="000000"/>
            </w:tcBorders>
          </w:tcPr>
          <w:p w:rsidR="009F52FC" w:rsidRPr="00DC4B90" w:rsidRDefault="00B51420" w:rsidP="00E54989">
            <w:pPr>
              <w:pStyle w:val="TableParagraph"/>
              <w:ind w:right="2"/>
              <w:jc w:val="center"/>
              <w:rPr>
                <w:sz w:val="20"/>
                <w:szCs w:val="20"/>
              </w:rPr>
            </w:pPr>
            <w:r w:rsidRPr="00DC4B90">
              <w:rPr>
                <w:sz w:val="20"/>
                <w:szCs w:val="20"/>
              </w:rPr>
              <w:t>7,76</w:t>
            </w:r>
          </w:p>
        </w:tc>
        <w:tc>
          <w:tcPr>
            <w:tcW w:w="578" w:type="dxa"/>
            <w:tcBorders>
              <w:top w:val="single" w:sz="4" w:space="0" w:color="000000"/>
            </w:tcBorders>
          </w:tcPr>
          <w:p w:rsidR="009F52FC" w:rsidRPr="00DC4B90" w:rsidRDefault="00B51420" w:rsidP="00E54989">
            <w:pPr>
              <w:pStyle w:val="TableParagraph"/>
              <w:ind w:right="2"/>
              <w:jc w:val="center"/>
              <w:rPr>
                <w:sz w:val="20"/>
                <w:szCs w:val="20"/>
              </w:rPr>
            </w:pPr>
            <w:r w:rsidRPr="00DC4B90">
              <w:rPr>
                <w:sz w:val="20"/>
                <w:szCs w:val="20"/>
              </w:rPr>
              <w:t>0,57</w:t>
            </w:r>
          </w:p>
        </w:tc>
      </w:tr>
      <w:tr w:rsidR="009F52FC" w:rsidRPr="00DC4B90" w:rsidTr="00E54989">
        <w:trPr>
          <w:trHeight w:val="184"/>
        </w:trPr>
        <w:tc>
          <w:tcPr>
            <w:tcW w:w="1003" w:type="dxa"/>
          </w:tcPr>
          <w:p w:rsidR="009F52FC" w:rsidRPr="00DC4B90" w:rsidRDefault="00B51420" w:rsidP="0070508E">
            <w:pPr>
              <w:pStyle w:val="TableParagraph"/>
              <w:ind w:right="2"/>
              <w:rPr>
                <w:sz w:val="20"/>
                <w:szCs w:val="20"/>
              </w:rPr>
            </w:pPr>
            <w:r w:rsidRPr="00DC4B90">
              <w:rPr>
                <w:sz w:val="20"/>
                <w:szCs w:val="20"/>
              </w:rPr>
              <w:t>Identifikasi</w:t>
            </w:r>
          </w:p>
        </w:tc>
        <w:tc>
          <w:tcPr>
            <w:tcW w:w="698" w:type="dxa"/>
          </w:tcPr>
          <w:p w:rsidR="009F52FC" w:rsidRPr="00DC4B90" w:rsidRDefault="00B51420" w:rsidP="00E54989">
            <w:pPr>
              <w:pStyle w:val="TableParagraph"/>
              <w:ind w:right="2"/>
              <w:jc w:val="center"/>
              <w:rPr>
                <w:sz w:val="20"/>
                <w:szCs w:val="20"/>
              </w:rPr>
            </w:pPr>
            <w:r w:rsidRPr="00DC4B90">
              <w:rPr>
                <w:sz w:val="20"/>
                <w:szCs w:val="20"/>
              </w:rPr>
              <w:t>5</w:t>
            </w:r>
          </w:p>
        </w:tc>
        <w:tc>
          <w:tcPr>
            <w:tcW w:w="828" w:type="dxa"/>
          </w:tcPr>
          <w:p w:rsidR="009F52FC" w:rsidRPr="00DC4B90" w:rsidRDefault="00B51420" w:rsidP="00E54989">
            <w:pPr>
              <w:pStyle w:val="TableParagraph"/>
              <w:ind w:right="2"/>
              <w:jc w:val="center"/>
              <w:rPr>
                <w:sz w:val="20"/>
                <w:szCs w:val="20"/>
              </w:rPr>
            </w:pPr>
            <w:r w:rsidRPr="00DC4B90">
              <w:rPr>
                <w:sz w:val="20"/>
                <w:szCs w:val="20"/>
              </w:rPr>
              <w:t>2,90</w:t>
            </w:r>
          </w:p>
        </w:tc>
        <w:tc>
          <w:tcPr>
            <w:tcW w:w="557" w:type="dxa"/>
          </w:tcPr>
          <w:p w:rsidR="009F52FC" w:rsidRPr="00DC4B90" w:rsidRDefault="00B51420" w:rsidP="00E54989">
            <w:pPr>
              <w:pStyle w:val="TableParagraph"/>
              <w:ind w:right="2"/>
              <w:jc w:val="center"/>
              <w:rPr>
                <w:sz w:val="20"/>
                <w:szCs w:val="20"/>
              </w:rPr>
            </w:pPr>
            <w:r w:rsidRPr="00DC4B90">
              <w:rPr>
                <w:sz w:val="20"/>
                <w:szCs w:val="20"/>
              </w:rPr>
              <w:t>6,84</w:t>
            </w:r>
          </w:p>
        </w:tc>
        <w:tc>
          <w:tcPr>
            <w:tcW w:w="578" w:type="dxa"/>
          </w:tcPr>
          <w:p w:rsidR="009F52FC" w:rsidRPr="00DC4B90" w:rsidRDefault="00B51420" w:rsidP="00E54989">
            <w:pPr>
              <w:pStyle w:val="TableParagraph"/>
              <w:ind w:right="2"/>
              <w:jc w:val="center"/>
              <w:rPr>
                <w:sz w:val="20"/>
                <w:szCs w:val="20"/>
              </w:rPr>
            </w:pPr>
            <w:r w:rsidRPr="00DC4B90">
              <w:rPr>
                <w:sz w:val="20"/>
                <w:szCs w:val="20"/>
              </w:rPr>
              <w:t>0,58</w:t>
            </w:r>
          </w:p>
        </w:tc>
      </w:tr>
      <w:tr w:rsidR="009F52FC" w:rsidRPr="00DC4B90" w:rsidTr="00E54989">
        <w:trPr>
          <w:trHeight w:val="183"/>
        </w:trPr>
        <w:tc>
          <w:tcPr>
            <w:tcW w:w="1003" w:type="dxa"/>
          </w:tcPr>
          <w:p w:rsidR="009F52FC" w:rsidRPr="00DC4B90" w:rsidRDefault="00B51420" w:rsidP="0070508E">
            <w:pPr>
              <w:pStyle w:val="TableParagraph"/>
              <w:ind w:right="2"/>
              <w:rPr>
                <w:sz w:val="20"/>
                <w:szCs w:val="20"/>
              </w:rPr>
            </w:pPr>
            <w:r w:rsidRPr="00DC4B90">
              <w:rPr>
                <w:sz w:val="20"/>
                <w:szCs w:val="20"/>
              </w:rPr>
              <w:t>Eksplorasi</w:t>
            </w:r>
          </w:p>
        </w:tc>
        <w:tc>
          <w:tcPr>
            <w:tcW w:w="698" w:type="dxa"/>
          </w:tcPr>
          <w:p w:rsidR="009F52FC" w:rsidRPr="00DC4B90" w:rsidRDefault="00B51420" w:rsidP="00E54989">
            <w:pPr>
              <w:pStyle w:val="TableParagraph"/>
              <w:ind w:right="2"/>
              <w:jc w:val="center"/>
              <w:rPr>
                <w:sz w:val="20"/>
                <w:szCs w:val="20"/>
              </w:rPr>
            </w:pPr>
            <w:r w:rsidRPr="00DC4B90">
              <w:rPr>
                <w:sz w:val="20"/>
                <w:szCs w:val="20"/>
              </w:rPr>
              <w:t>4</w:t>
            </w:r>
          </w:p>
        </w:tc>
        <w:tc>
          <w:tcPr>
            <w:tcW w:w="828" w:type="dxa"/>
          </w:tcPr>
          <w:p w:rsidR="009F52FC" w:rsidRPr="00DC4B90" w:rsidRDefault="00B51420" w:rsidP="00E54989">
            <w:pPr>
              <w:pStyle w:val="TableParagraph"/>
              <w:ind w:right="2"/>
              <w:jc w:val="center"/>
              <w:rPr>
                <w:sz w:val="20"/>
                <w:szCs w:val="20"/>
              </w:rPr>
            </w:pPr>
            <w:r w:rsidRPr="00DC4B90">
              <w:rPr>
                <w:sz w:val="20"/>
                <w:szCs w:val="20"/>
              </w:rPr>
              <w:t>2,52</w:t>
            </w:r>
          </w:p>
        </w:tc>
        <w:tc>
          <w:tcPr>
            <w:tcW w:w="557" w:type="dxa"/>
          </w:tcPr>
          <w:p w:rsidR="009F52FC" w:rsidRPr="00DC4B90" w:rsidRDefault="00B51420" w:rsidP="00E54989">
            <w:pPr>
              <w:pStyle w:val="TableParagraph"/>
              <w:ind w:right="2"/>
              <w:jc w:val="center"/>
              <w:rPr>
                <w:sz w:val="20"/>
                <w:szCs w:val="20"/>
              </w:rPr>
            </w:pPr>
            <w:r w:rsidRPr="00DC4B90">
              <w:rPr>
                <w:sz w:val="20"/>
                <w:szCs w:val="20"/>
              </w:rPr>
              <w:t>4,36</w:t>
            </w:r>
          </w:p>
        </w:tc>
        <w:tc>
          <w:tcPr>
            <w:tcW w:w="578" w:type="dxa"/>
          </w:tcPr>
          <w:p w:rsidR="009F52FC" w:rsidRPr="00DC4B90" w:rsidRDefault="00B51420" w:rsidP="00E54989">
            <w:pPr>
              <w:pStyle w:val="TableParagraph"/>
              <w:ind w:right="2"/>
              <w:jc w:val="center"/>
              <w:rPr>
                <w:sz w:val="20"/>
                <w:szCs w:val="20"/>
              </w:rPr>
            </w:pPr>
            <w:r w:rsidRPr="00DC4B90">
              <w:rPr>
                <w:sz w:val="20"/>
                <w:szCs w:val="20"/>
              </w:rPr>
              <w:t>0,63</w:t>
            </w:r>
          </w:p>
        </w:tc>
      </w:tr>
      <w:tr w:rsidR="009F52FC" w:rsidRPr="00DC4B90" w:rsidTr="00E54989">
        <w:trPr>
          <w:trHeight w:val="186"/>
        </w:trPr>
        <w:tc>
          <w:tcPr>
            <w:tcW w:w="1003" w:type="dxa"/>
            <w:tcBorders>
              <w:bottom w:val="single" w:sz="4" w:space="0" w:color="000000"/>
            </w:tcBorders>
          </w:tcPr>
          <w:p w:rsidR="009F52FC" w:rsidRPr="00DC4B90" w:rsidRDefault="00B51420" w:rsidP="0070508E">
            <w:pPr>
              <w:pStyle w:val="TableParagraph"/>
              <w:ind w:right="2"/>
              <w:rPr>
                <w:sz w:val="20"/>
                <w:szCs w:val="20"/>
              </w:rPr>
            </w:pPr>
            <w:r w:rsidRPr="00DC4B90">
              <w:rPr>
                <w:sz w:val="20"/>
                <w:szCs w:val="20"/>
              </w:rPr>
              <w:t>Resolusi</w:t>
            </w:r>
          </w:p>
        </w:tc>
        <w:tc>
          <w:tcPr>
            <w:tcW w:w="698" w:type="dxa"/>
            <w:tcBorders>
              <w:bottom w:val="single" w:sz="4" w:space="0" w:color="000000"/>
            </w:tcBorders>
          </w:tcPr>
          <w:p w:rsidR="009F52FC" w:rsidRPr="00DC4B90" w:rsidRDefault="00B51420" w:rsidP="00E54989">
            <w:pPr>
              <w:pStyle w:val="TableParagraph"/>
              <w:ind w:right="2"/>
              <w:jc w:val="center"/>
              <w:rPr>
                <w:sz w:val="20"/>
                <w:szCs w:val="20"/>
              </w:rPr>
            </w:pPr>
            <w:r w:rsidRPr="00DC4B90">
              <w:rPr>
                <w:sz w:val="20"/>
                <w:szCs w:val="20"/>
              </w:rPr>
              <w:t>4</w:t>
            </w:r>
          </w:p>
        </w:tc>
        <w:tc>
          <w:tcPr>
            <w:tcW w:w="828" w:type="dxa"/>
            <w:tcBorders>
              <w:bottom w:val="single" w:sz="4" w:space="0" w:color="000000"/>
            </w:tcBorders>
          </w:tcPr>
          <w:p w:rsidR="009F52FC" w:rsidRPr="00DC4B90" w:rsidRDefault="00B51420" w:rsidP="00E54989">
            <w:pPr>
              <w:pStyle w:val="TableParagraph"/>
              <w:ind w:right="2"/>
              <w:jc w:val="center"/>
              <w:rPr>
                <w:sz w:val="20"/>
                <w:szCs w:val="20"/>
              </w:rPr>
            </w:pPr>
            <w:r w:rsidRPr="00DC4B90">
              <w:rPr>
                <w:sz w:val="20"/>
                <w:szCs w:val="20"/>
              </w:rPr>
              <w:t>2,14</w:t>
            </w:r>
          </w:p>
        </w:tc>
        <w:tc>
          <w:tcPr>
            <w:tcW w:w="557" w:type="dxa"/>
            <w:tcBorders>
              <w:bottom w:val="single" w:sz="4" w:space="0" w:color="000000"/>
            </w:tcBorders>
          </w:tcPr>
          <w:p w:rsidR="009F52FC" w:rsidRPr="00DC4B90" w:rsidRDefault="00B51420" w:rsidP="00E54989">
            <w:pPr>
              <w:pStyle w:val="TableParagraph"/>
              <w:ind w:right="2"/>
              <w:jc w:val="center"/>
              <w:rPr>
                <w:sz w:val="20"/>
                <w:szCs w:val="20"/>
              </w:rPr>
            </w:pPr>
            <w:r w:rsidRPr="00DC4B90">
              <w:rPr>
                <w:sz w:val="20"/>
                <w:szCs w:val="20"/>
              </w:rPr>
              <w:t>11,37</w:t>
            </w:r>
          </w:p>
        </w:tc>
        <w:tc>
          <w:tcPr>
            <w:tcW w:w="578" w:type="dxa"/>
            <w:tcBorders>
              <w:bottom w:val="single" w:sz="4" w:space="0" w:color="000000"/>
            </w:tcBorders>
          </w:tcPr>
          <w:p w:rsidR="009F52FC" w:rsidRPr="00DC4B90" w:rsidRDefault="00B51420" w:rsidP="00E54989">
            <w:pPr>
              <w:pStyle w:val="TableParagraph"/>
              <w:ind w:right="2"/>
              <w:jc w:val="center"/>
              <w:rPr>
                <w:sz w:val="20"/>
                <w:szCs w:val="20"/>
              </w:rPr>
            </w:pPr>
            <w:r w:rsidRPr="00DC4B90">
              <w:rPr>
                <w:sz w:val="20"/>
                <w:szCs w:val="20"/>
              </w:rPr>
              <w:t>0,53</w:t>
            </w:r>
          </w:p>
        </w:tc>
      </w:tr>
      <w:tr w:rsidR="009F52FC" w:rsidRPr="00DC4B90" w:rsidTr="00E54989">
        <w:trPr>
          <w:trHeight w:val="184"/>
        </w:trPr>
        <w:tc>
          <w:tcPr>
            <w:tcW w:w="1003" w:type="dxa"/>
            <w:tcBorders>
              <w:top w:val="single" w:sz="4" w:space="0" w:color="000000"/>
              <w:bottom w:val="single" w:sz="4" w:space="0" w:color="000000"/>
            </w:tcBorders>
          </w:tcPr>
          <w:p w:rsidR="009F52FC" w:rsidRPr="00DC4B90" w:rsidRDefault="00B51420" w:rsidP="0070508E">
            <w:pPr>
              <w:pStyle w:val="TableParagraph"/>
              <w:ind w:right="2"/>
              <w:rPr>
                <w:sz w:val="20"/>
                <w:szCs w:val="20"/>
              </w:rPr>
            </w:pPr>
            <w:r w:rsidRPr="00DC4B90">
              <w:rPr>
                <w:sz w:val="20"/>
                <w:szCs w:val="20"/>
              </w:rPr>
              <w:t>Skala total</w:t>
            </w:r>
          </w:p>
        </w:tc>
        <w:tc>
          <w:tcPr>
            <w:tcW w:w="698" w:type="dxa"/>
            <w:tcBorders>
              <w:top w:val="single" w:sz="4" w:space="0" w:color="000000"/>
              <w:bottom w:val="single" w:sz="4" w:space="0" w:color="000000"/>
            </w:tcBorders>
          </w:tcPr>
          <w:p w:rsidR="009F52FC" w:rsidRPr="00DC4B90" w:rsidRDefault="00B51420" w:rsidP="0070508E">
            <w:pPr>
              <w:pStyle w:val="TableParagraph"/>
              <w:ind w:right="2"/>
              <w:jc w:val="center"/>
              <w:rPr>
                <w:sz w:val="20"/>
                <w:szCs w:val="20"/>
              </w:rPr>
            </w:pPr>
            <w:r w:rsidRPr="00DC4B90">
              <w:rPr>
                <w:sz w:val="20"/>
                <w:szCs w:val="20"/>
              </w:rPr>
              <w:t>20</w:t>
            </w:r>
          </w:p>
        </w:tc>
        <w:tc>
          <w:tcPr>
            <w:tcW w:w="828" w:type="dxa"/>
            <w:tcBorders>
              <w:top w:val="single" w:sz="4" w:space="0" w:color="000000"/>
              <w:bottom w:val="single" w:sz="4" w:space="0" w:color="000000"/>
            </w:tcBorders>
          </w:tcPr>
          <w:p w:rsidR="009F52FC" w:rsidRPr="00DC4B90" w:rsidRDefault="00B51420" w:rsidP="0070508E">
            <w:pPr>
              <w:pStyle w:val="TableParagraph"/>
              <w:ind w:right="2"/>
              <w:rPr>
                <w:sz w:val="20"/>
                <w:szCs w:val="20"/>
              </w:rPr>
            </w:pPr>
            <w:r w:rsidRPr="00DC4B90">
              <w:rPr>
                <w:sz w:val="20"/>
                <w:szCs w:val="20"/>
              </w:rPr>
              <w:t>11,58</w:t>
            </w:r>
          </w:p>
        </w:tc>
        <w:tc>
          <w:tcPr>
            <w:tcW w:w="557" w:type="dxa"/>
            <w:tcBorders>
              <w:top w:val="single" w:sz="4" w:space="0" w:color="000000"/>
              <w:bottom w:val="single" w:sz="4" w:space="0" w:color="000000"/>
            </w:tcBorders>
          </w:tcPr>
          <w:p w:rsidR="009F52FC" w:rsidRPr="00DC4B90" w:rsidRDefault="009F52FC" w:rsidP="0070508E">
            <w:pPr>
              <w:pStyle w:val="TableParagraph"/>
              <w:ind w:right="2"/>
              <w:rPr>
                <w:sz w:val="20"/>
                <w:szCs w:val="20"/>
              </w:rPr>
            </w:pPr>
          </w:p>
        </w:tc>
        <w:tc>
          <w:tcPr>
            <w:tcW w:w="578" w:type="dxa"/>
            <w:tcBorders>
              <w:top w:val="single" w:sz="4" w:space="0" w:color="000000"/>
              <w:bottom w:val="single" w:sz="4" w:space="0" w:color="000000"/>
            </w:tcBorders>
          </w:tcPr>
          <w:p w:rsidR="009F52FC" w:rsidRPr="00DC4B90" w:rsidRDefault="009F52FC" w:rsidP="0070508E">
            <w:pPr>
              <w:pStyle w:val="TableParagraph"/>
              <w:ind w:right="2"/>
              <w:rPr>
                <w:sz w:val="20"/>
                <w:szCs w:val="20"/>
              </w:rPr>
            </w:pPr>
          </w:p>
        </w:tc>
      </w:tr>
    </w:tbl>
    <w:p w:rsidR="009F52FC" w:rsidRPr="00E50FC7" w:rsidRDefault="00B51420" w:rsidP="00DC4B90">
      <w:pPr>
        <w:pStyle w:val="BodyText"/>
        <w:ind w:left="284" w:right="2"/>
        <w:rPr>
          <w:sz w:val="18"/>
          <w:szCs w:val="18"/>
          <w:lang w:val="id-ID"/>
        </w:rPr>
      </w:pPr>
      <w:r w:rsidRPr="00DC4B90">
        <w:rPr>
          <w:sz w:val="18"/>
          <w:szCs w:val="18"/>
        </w:rPr>
        <w:t>Sumber : Data Primer 201</w:t>
      </w:r>
      <w:r w:rsidR="00E50FC7">
        <w:rPr>
          <w:sz w:val="18"/>
          <w:szCs w:val="18"/>
          <w:lang w:val="id-ID"/>
        </w:rPr>
        <w:t>8</w:t>
      </w:r>
    </w:p>
    <w:p w:rsidR="00DC4B90" w:rsidRDefault="00DC4B90" w:rsidP="00DC4B90">
      <w:pPr>
        <w:pStyle w:val="ListParagraph"/>
        <w:spacing w:before="0"/>
        <w:ind w:left="284" w:right="2" w:firstLine="0"/>
        <w:rPr>
          <w:lang w:val="id-ID"/>
        </w:rPr>
      </w:pPr>
    </w:p>
    <w:p w:rsidR="009F52FC" w:rsidRDefault="00B51420" w:rsidP="00DC4B90">
      <w:pPr>
        <w:pStyle w:val="ListParagraph"/>
        <w:spacing w:before="0"/>
        <w:ind w:left="284" w:right="2" w:firstLine="0"/>
        <w:rPr>
          <w:lang w:val="id-ID"/>
        </w:rPr>
      </w:pPr>
      <w:r w:rsidRPr="00B51420">
        <w:t xml:space="preserve">Data rata-rata tiap item menunjukkan bahwa fase resolusi mendapatkan penilaian terkecil dari keempat fase </w:t>
      </w:r>
      <w:r w:rsidRPr="00B51420">
        <w:rPr>
          <w:i/>
        </w:rPr>
        <w:t xml:space="preserve">interpersonal relationship </w:t>
      </w:r>
      <w:r w:rsidRPr="00B51420">
        <w:t>perawat yaitu dengan rata-rata 0,53.</w:t>
      </w:r>
    </w:p>
    <w:p w:rsidR="00DC4B90" w:rsidRPr="00DC4B90" w:rsidRDefault="00DC4B90" w:rsidP="00DC4B90">
      <w:pPr>
        <w:pStyle w:val="ListParagraph"/>
        <w:spacing w:before="0"/>
        <w:ind w:left="284" w:right="2" w:firstLine="0"/>
        <w:rPr>
          <w:lang w:val="id-ID"/>
        </w:rPr>
      </w:pPr>
    </w:p>
    <w:p w:rsidR="009F52FC" w:rsidRPr="00DC4B90" w:rsidRDefault="00B51420" w:rsidP="00DC4B90">
      <w:pPr>
        <w:pStyle w:val="ListParagraph"/>
        <w:numPr>
          <w:ilvl w:val="0"/>
          <w:numId w:val="2"/>
        </w:numPr>
        <w:spacing w:before="0"/>
        <w:ind w:left="284" w:right="2" w:hanging="284"/>
      </w:pPr>
      <w:r w:rsidRPr="00B51420">
        <w:t xml:space="preserve">Ketidakpastian pada keluarga pasien </w:t>
      </w:r>
      <w:r w:rsidRPr="00DC4B90">
        <w:t>perioperatif</w:t>
      </w:r>
    </w:p>
    <w:p w:rsidR="00DC4B90" w:rsidRDefault="00DC4B90" w:rsidP="00DC4B90">
      <w:pPr>
        <w:pStyle w:val="ListParagraph"/>
        <w:spacing w:before="0"/>
        <w:ind w:left="284" w:right="2" w:firstLine="0"/>
        <w:rPr>
          <w:lang w:val="id-ID"/>
        </w:rPr>
      </w:pPr>
    </w:p>
    <w:p w:rsidR="009F52FC" w:rsidRDefault="00B51420" w:rsidP="00DC4B90">
      <w:pPr>
        <w:pStyle w:val="ListParagraph"/>
        <w:spacing w:before="0"/>
        <w:ind w:left="284" w:right="2" w:firstLine="0"/>
        <w:rPr>
          <w:lang w:val="id-ID"/>
        </w:rPr>
      </w:pPr>
      <w:r w:rsidRPr="00B51420">
        <w:t>Tabel</w:t>
      </w:r>
      <w:r w:rsidRPr="00B51420">
        <w:rPr>
          <w:spacing w:val="-2"/>
        </w:rPr>
        <w:t xml:space="preserve"> </w:t>
      </w:r>
      <w:r w:rsidRPr="00B51420">
        <w:t>5.7</w:t>
      </w:r>
      <w:r w:rsidR="00DC4B90">
        <w:rPr>
          <w:lang w:val="id-ID"/>
        </w:rPr>
        <w:t xml:space="preserve"> </w:t>
      </w:r>
      <w:r w:rsidRPr="00B51420">
        <w:t>Distribusi ketidakpastian</w:t>
      </w:r>
      <w:r w:rsidR="00DC4B90">
        <w:rPr>
          <w:lang w:val="id-ID"/>
        </w:rPr>
        <w:t xml:space="preserve"> </w:t>
      </w:r>
      <w:r w:rsidRPr="00B51420">
        <w:t>pada</w:t>
      </w:r>
      <w:r w:rsidR="00DC4B90">
        <w:rPr>
          <w:lang w:val="id-ID"/>
        </w:rPr>
        <w:t xml:space="preserve"> </w:t>
      </w:r>
      <w:r w:rsidRPr="00B51420">
        <w:t>keluarga</w:t>
      </w:r>
      <w:r w:rsidR="00DC4B90">
        <w:rPr>
          <w:lang w:val="id-ID"/>
        </w:rPr>
        <w:t xml:space="preserve"> </w:t>
      </w:r>
      <w:r w:rsidRPr="00DC4B90">
        <w:rPr>
          <w:spacing w:val="-1"/>
        </w:rPr>
        <w:t>pasien</w:t>
      </w:r>
      <w:r w:rsidR="00DC4B90" w:rsidRPr="00DC4B90">
        <w:rPr>
          <w:spacing w:val="-1"/>
          <w:lang w:val="id-ID"/>
        </w:rPr>
        <w:t xml:space="preserve"> </w:t>
      </w:r>
      <w:r w:rsidRPr="00DC4B90">
        <w:t>perioperatif</w:t>
      </w:r>
      <w:r w:rsidRPr="00DC4B90">
        <w:tab/>
      </w:r>
    </w:p>
    <w:p w:rsidR="00DC4B90" w:rsidRPr="00DC4B90" w:rsidRDefault="00DC4B90" w:rsidP="00DC4B90">
      <w:pPr>
        <w:pStyle w:val="ListParagraph"/>
        <w:spacing w:before="0"/>
        <w:ind w:left="284" w:right="2" w:firstLine="0"/>
        <w:rPr>
          <w:lang w:val="id-ID"/>
        </w:rPr>
      </w:pPr>
    </w:p>
    <w:tbl>
      <w:tblPr>
        <w:tblW w:w="3694" w:type="dxa"/>
        <w:tblInd w:w="196" w:type="dxa"/>
        <w:tblLayout w:type="fixed"/>
        <w:tblCellMar>
          <w:left w:w="0" w:type="dxa"/>
          <w:right w:w="0" w:type="dxa"/>
        </w:tblCellMar>
        <w:tblLook w:val="01E0" w:firstRow="1" w:lastRow="1" w:firstColumn="1" w:lastColumn="1" w:noHBand="0" w:noVBand="0"/>
      </w:tblPr>
      <w:tblGrid>
        <w:gridCol w:w="1947"/>
        <w:gridCol w:w="765"/>
        <w:gridCol w:w="982"/>
      </w:tblGrid>
      <w:tr w:rsidR="009F52FC" w:rsidRPr="00DC4B90" w:rsidTr="00E54989">
        <w:trPr>
          <w:trHeight w:val="366"/>
        </w:trPr>
        <w:tc>
          <w:tcPr>
            <w:tcW w:w="1947" w:type="dxa"/>
            <w:tcBorders>
              <w:top w:val="single" w:sz="4" w:space="0" w:color="auto"/>
              <w:bottom w:val="single" w:sz="4" w:space="0" w:color="000000"/>
            </w:tcBorders>
          </w:tcPr>
          <w:p w:rsidR="009F52FC" w:rsidRPr="00DC4B90" w:rsidRDefault="00B51420" w:rsidP="0070508E">
            <w:pPr>
              <w:pStyle w:val="TableParagraph"/>
              <w:ind w:right="2"/>
              <w:jc w:val="center"/>
              <w:rPr>
                <w:sz w:val="20"/>
                <w:szCs w:val="20"/>
              </w:rPr>
            </w:pPr>
            <w:r w:rsidRPr="00DC4B90">
              <w:rPr>
                <w:sz w:val="20"/>
                <w:szCs w:val="20"/>
              </w:rPr>
              <w:t>Ketidakpastian pada</w:t>
            </w:r>
          </w:p>
          <w:p w:rsidR="009F52FC" w:rsidRPr="00DC4B90" w:rsidRDefault="00B51420" w:rsidP="0070508E">
            <w:pPr>
              <w:pStyle w:val="TableParagraph"/>
              <w:ind w:right="2"/>
              <w:jc w:val="center"/>
              <w:rPr>
                <w:sz w:val="20"/>
                <w:szCs w:val="20"/>
              </w:rPr>
            </w:pPr>
            <w:r w:rsidRPr="00DC4B90">
              <w:rPr>
                <w:sz w:val="20"/>
                <w:szCs w:val="20"/>
              </w:rPr>
              <w:t>keluarga</w:t>
            </w:r>
          </w:p>
        </w:tc>
        <w:tc>
          <w:tcPr>
            <w:tcW w:w="765" w:type="dxa"/>
            <w:tcBorders>
              <w:top w:val="single" w:sz="4" w:space="0" w:color="auto"/>
              <w:bottom w:val="single" w:sz="4" w:space="0" w:color="000000"/>
            </w:tcBorders>
          </w:tcPr>
          <w:p w:rsidR="009F52FC" w:rsidRPr="00DC4B90" w:rsidRDefault="00B51420" w:rsidP="0070508E">
            <w:pPr>
              <w:pStyle w:val="TableParagraph"/>
              <w:ind w:right="2"/>
              <w:jc w:val="center"/>
              <w:rPr>
                <w:sz w:val="20"/>
                <w:szCs w:val="20"/>
              </w:rPr>
            </w:pPr>
            <w:r w:rsidRPr="00DC4B90">
              <w:rPr>
                <w:sz w:val="20"/>
                <w:szCs w:val="20"/>
              </w:rPr>
              <w:t>Jumlah</w:t>
            </w:r>
          </w:p>
        </w:tc>
        <w:tc>
          <w:tcPr>
            <w:tcW w:w="982" w:type="dxa"/>
            <w:tcBorders>
              <w:top w:val="single" w:sz="4" w:space="0" w:color="auto"/>
              <w:bottom w:val="single" w:sz="4" w:space="0" w:color="000000"/>
            </w:tcBorders>
          </w:tcPr>
          <w:p w:rsidR="009F52FC" w:rsidRPr="00DC4B90" w:rsidRDefault="00B51420" w:rsidP="0070508E">
            <w:pPr>
              <w:pStyle w:val="TableParagraph"/>
              <w:ind w:right="2"/>
              <w:jc w:val="center"/>
              <w:rPr>
                <w:sz w:val="20"/>
                <w:szCs w:val="20"/>
              </w:rPr>
            </w:pPr>
            <w:r w:rsidRPr="00DC4B90">
              <w:rPr>
                <w:sz w:val="20"/>
                <w:szCs w:val="20"/>
              </w:rPr>
              <w:t>Persentase</w:t>
            </w:r>
          </w:p>
          <w:p w:rsidR="009F52FC" w:rsidRPr="00DC4B90" w:rsidRDefault="00B51420" w:rsidP="0070508E">
            <w:pPr>
              <w:pStyle w:val="TableParagraph"/>
              <w:ind w:right="2"/>
              <w:jc w:val="center"/>
              <w:rPr>
                <w:sz w:val="20"/>
                <w:szCs w:val="20"/>
              </w:rPr>
            </w:pPr>
            <w:r w:rsidRPr="00DC4B90">
              <w:rPr>
                <w:sz w:val="20"/>
                <w:szCs w:val="20"/>
              </w:rPr>
              <w:t>%</w:t>
            </w:r>
          </w:p>
        </w:tc>
      </w:tr>
      <w:tr w:rsidR="009F52FC" w:rsidRPr="00DC4B90" w:rsidTr="00E54989">
        <w:trPr>
          <w:trHeight w:val="182"/>
        </w:trPr>
        <w:tc>
          <w:tcPr>
            <w:tcW w:w="1947" w:type="dxa"/>
            <w:tcBorders>
              <w:top w:val="single" w:sz="4" w:space="0" w:color="000000"/>
            </w:tcBorders>
          </w:tcPr>
          <w:p w:rsidR="009F52FC" w:rsidRPr="00DC4B90" w:rsidRDefault="00B51420" w:rsidP="0070508E">
            <w:pPr>
              <w:pStyle w:val="TableParagraph"/>
              <w:ind w:right="2"/>
              <w:rPr>
                <w:sz w:val="20"/>
                <w:szCs w:val="20"/>
              </w:rPr>
            </w:pPr>
            <w:r w:rsidRPr="00DC4B90">
              <w:rPr>
                <w:sz w:val="20"/>
                <w:szCs w:val="20"/>
              </w:rPr>
              <w:t>Tidak ada ketidakpastian</w:t>
            </w:r>
          </w:p>
        </w:tc>
        <w:tc>
          <w:tcPr>
            <w:tcW w:w="765" w:type="dxa"/>
            <w:tcBorders>
              <w:top w:val="single" w:sz="4" w:space="0" w:color="000000"/>
            </w:tcBorders>
          </w:tcPr>
          <w:p w:rsidR="009F52FC" w:rsidRPr="00DC4B90" w:rsidRDefault="00B51420" w:rsidP="0070508E">
            <w:pPr>
              <w:pStyle w:val="TableParagraph"/>
              <w:ind w:right="2"/>
              <w:jc w:val="center"/>
              <w:rPr>
                <w:sz w:val="20"/>
                <w:szCs w:val="20"/>
              </w:rPr>
            </w:pPr>
            <w:r w:rsidRPr="00DC4B90">
              <w:rPr>
                <w:sz w:val="20"/>
                <w:szCs w:val="20"/>
              </w:rPr>
              <w:t>0</w:t>
            </w:r>
          </w:p>
        </w:tc>
        <w:tc>
          <w:tcPr>
            <w:tcW w:w="982" w:type="dxa"/>
            <w:tcBorders>
              <w:top w:val="single" w:sz="4" w:space="0" w:color="000000"/>
            </w:tcBorders>
          </w:tcPr>
          <w:p w:rsidR="009F52FC" w:rsidRPr="00DC4B90" w:rsidRDefault="00B51420" w:rsidP="0070508E">
            <w:pPr>
              <w:pStyle w:val="TableParagraph"/>
              <w:ind w:right="2"/>
              <w:jc w:val="center"/>
              <w:rPr>
                <w:sz w:val="20"/>
                <w:szCs w:val="20"/>
              </w:rPr>
            </w:pPr>
            <w:r w:rsidRPr="00DC4B90">
              <w:rPr>
                <w:sz w:val="20"/>
                <w:szCs w:val="20"/>
              </w:rPr>
              <w:t>0</w:t>
            </w:r>
          </w:p>
        </w:tc>
      </w:tr>
      <w:tr w:rsidR="009F52FC" w:rsidRPr="00DC4B90" w:rsidTr="00E54989">
        <w:trPr>
          <w:trHeight w:val="183"/>
        </w:trPr>
        <w:tc>
          <w:tcPr>
            <w:tcW w:w="1947" w:type="dxa"/>
          </w:tcPr>
          <w:p w:rsidR="009F52FC" w:rsidRPr="00DC4B90" w:rsidRDefault="00B51420" w:rsidP="0070508E">
            <w:pPr>
              <w:pStyle w:val="TableParagraph"/>
              <w:ind w:right="2"/>
              <w:rPr>
                <w:sz w:val="20"/>
                <w:szCs w:val="20"/>
              </w:rPr>
            </w:pPr>
            <w:r w:rsidRPr="00DC4B90">
              <w:rPr>
                <w:sz w:val="20"/>
                <w:szCs w:val="20"/>
              </w:rPr>
              <w:lastRenderedPageBreak/>
              <w:t>Ketidakpastian ringan</w:t>
            </w:r>
          </w:p>
        </w:tc>
        <w:tc>
          <w:tcPr>
            <w:tcW w:w="765" w:type="dxa"/>
          </w:tcPr>
          <w:p w:rsidR="009F52FC" w:rsidRPr="00DC4B90" w:rsidRDefault="00B51420" w:rsidP="0070508E">
            <w:pPr>
              <w:pStyle w:val="TableParagraph"/>
              <w:ind w:right="2"/>
              <w:jc w:val="center"/>
              <w:rPr>
                <w:sz w:val="20"/>
                <w:szCs w:val="20"/>
              </w:rPr>
            </w:pPr>
            <w:r w:rsidRPr="00DC4B90">
              <w:rPr>
                <w:sz w:val="20"/>
                <w:szCs w:val="20"/>
              </w:rPr>
              <w:t>1</w:t>
            </w:r>
          </w:p>
        </w:tc>
        <w:tc>
          <w:tcPr>
            <w:tcW w:w="982" w:type="dxa"/>
          </w:tcPr>
          <w:p w:rsidR="009F52FC" w:rsidRPr="00DC4B90" w:rsidRDefault="00B51420" w:rsidP="0070508E">
            <w:pPr>
              <w:pStyle w:val="TableParagraph"/>
              <w:ind w:right="2"/>
              <w:jc w:val="center"/>
              <w:rPr>
                <w:sz w:val="20"/>
                <w:szCs w:val="20"/>
              </w:rPr>
            </w:pPr>
            <w:r w:rsidRPr="00DC4B90">
              <w:rPr>
                <w:sz w:val="20"/>
                <w:szCs w:val="20"/>
              </w:rPr>
              <w:t>2,4</w:t>
            </w:r>
          </w:p>
        </w:tc>
      </w:tr>
      <w:tr w:rsidR="009F52FC" w:rsidRPr="00DC4B90" w:rsidTr="00E54989">
        <w:trPr>
          <w:trHeight w:val="183"/>
        </w:trPr>
        <w:tc>
          <w:tcPr>
            <w:tcW w:w="1947" w:type="dxa"/>
          </w:tcPr>
          <w:p w:rsidR="009F52FC" w:rsidRPr="00DC4B90" w:rsidRDefault="00B51420" w:rsidP="0070508E">
            <w:pPr>
              <w:pStyle w:val="TableParagraph"/>
              <w:ind w:right="2"/>
              <w:rPr>
                <w:sz w:val="20"/>
                <w:szCs w:val="20"/>
              </w:rPr>
            </w:pPr>
            <w:r w:rsidRPr="00DC4B90">
              <w:rPr>
                <w:sz w:val="20"/>
                <w:szCs w:val="20"/>
              </w:rPr>
              <w:t>Ketidakpastian sedang</w:t>
            </w:r>
          </w:p>
        </w:tc>
        <w:tc>
          <w:tcPr>
            <w:tcW w:w="765" w:type="dxa"/>
          </w:tcPr>
          <w:p w:rsidR="009F52FC" w:rsidRPr="00DC4B90" w:rsidRDefault="00B51420" w:rsidP="0070508E">
            <w:pPr>
              <w:pStyle w:val="TableParagraph"/>
              <w:ind w:right="2"/>
              <w:jc w:val="center"/>
              <w:rPr>
                <w:sz w:val="20"/>
                <w:szCs w:val="20"/>
              </w:rPr>
            </w:pPr>
            <w:r w:rsidRPr="00DC4B90">
              <w:rPr>
                <w:sz w:val="20"/>
                <w:szCs w:val="20"/>
              </w:rPr>
              <w:t>21</w:t>
            </w:r>
          </w:p>
        </w:tc>
        <w:tc>
          <w:tcPr>
            <w:tcW w:w="982" w:type="dxa"/>
          </w:tcPr>
          <w:p w:rsidR="009F52FC" w:rsidRPr="00DC4B90" w:rsidRDefault="00B51420" w:rsidP="0070508E">
            <w:pPr>
              <w:pStyle w:val="TableParagraph"/>
              <w:ind w:right="2"/>
              <w:jc w:val="center"/>
              <w:rPr>
                <w:sz w:val="20"/>
                <w:szCs w:val="20"/>
              </w:rPr>
            </w:pPr>
            <w:r w:rsidRPr="00DC4B90">
              <w:rPr>
                <w:sz w:val="20"/>
                <w:szCs w:val="20"/>
              </w:rPr>
              <w:t>50</w:t>
            </w:r>
          </w:p>
        </w:tc>
      </w:tr>
      <w:tr w:rsidR="009F52FC" w:rsidRPr="00DC4B90" w:rsidTr="00E54989">
        <w:trPr>
          <w:trHeight w:val="184"/>
        </w:trPr>
        <w:tc>
          <w:tcPr>
            <w:tcW w:w="1947" w:type="dxa"/>
          </w:tcPr>
          <w:p w:rsidR="009F52FC" w:rsidRPr="00DC4B90" w:rsidRDefault="00B51420" w:rsidP="0070508E">
            <w:pPr>
              <w:pStyle w:val="TableParagraph"/>
              <w:ind w:right="2"/>
              <w:rPr>
                <w:sz w:val="20"/>
                <w:szCs w:val="20"/>
              </w:rPr>
            </w:pPr>
            <w:r w:rsidRPr="00DC4B90">
              <w:rPr>
                <w:sz w:val="20"/>
                <w:szCs w:val="20"/>
              </w:rPr>
              <w:t>Ketidakpastian berat</w:t>
            </w:r>
          </w:p>
        </w:tc>
        <w:tc>
          <w:tcPr>
            <w:tcW w:w="765" w:type="dxa"/>
          </w:tcPr>
          <w:p w:rsidR="009F52FC" w:rsidRPr="00DC4B90" w:rsidRDefault="00B51420" w:rsidP="0070508E">
            <w:pPr>
              <w:pStyle w:val="TableParagraph"/>
              <w:ind w:right="2"/>
              <w:jc w:val="center"/>
              <w:rPr>
                <w:sz w:val="20"/>
                <w:szCs w:val="20"/>
              </w:rPr>
            </w:pPr>
            <w:r w:rsidRPr="00DC4B90">
              <w:rPr>
                <w:sz w:val="20"/>
                <w:szCs w:val="20"/>
              </w:rPr>
              <w:t>20</w:t>
            </w:r>
          </w:p>
        </w:tc>
        <w:tc>
          <w:tcPr>
            <w:tcW w:w="982" w:type="dxa"/>
          </w:tcPr>
          <w:p w:rsidR="009F52FC" w:rsidRPr="00DC4B90" w:rsidRDefault="00B51420" w:rsidP="0070508E">
            <w:pPr>
              <w:pStyle w:val="TableParagraph"/>
              <w:ind w:right="2"/>
              <w:jc w:val="center"/>
              <w:rPr>
                <w:sz w:val="20"/>
                <w:szCs w:val="20"/>
              </w:rPr>
            </w:pPr>
            <w:r w:rsidRPr="00DC4B90">
              <w:rPr>
                <w:sz w:val="20"/>
                <w:szCs w:val="20"/>
              </w:rPr>
              <w:t>47,6</w:t>
            </w:r>
          </w:p>
        </w:tc>
      </w:tr>
      <w:tr w:rsidR="009F52FC" w:rsidRPr="00DC4B90" w:rsidTr="00E54989">
        <w:trPr>
          <w:trHeight w:val="372"/>
        </w:trPr>
        <w:tc>
          <w:tcPr>
            <w:tcW w:w="1947" w:type="dxa"/>
            <w:tcBorders>
              <w:bottom w:val="single" w:sz="4" w:space="0" w:color="auto"/>
            </w:tcBorders>
          </w:tcPr>
          <w:p w:rsidR="009F52FC" w:rsidRPr="00DC4B90" w:rsidRDefault="00B51420" w:rsidP="0070508E">
            <w:pPr>
              <w:pStyle w:val="TableParagraph"/>
              <w:tabs>
                <w:tab w:val="left" w:pos="1388"/>
              </w:tabs>
              <w:ind w:right="2"/>
              <w:rPr>
                <w:sz w:val="20"/>
                <w:szCs w:val="20"/>
              </w:rPr>
            </w:pPr>
            <w:r w:rsidRPr="00DC4B90">
              <w:rPr>
                <w:sz w:val="20"/>
                <w:szCs w:val="20"/>
              </w:rPr>
              <w:t>Ketidakpastian</w:t>
            </w:r>
            <w:r w:rsidRPr="00DC4B90">
              <w:rPr>
                <w:sz w:val="20"/>
                <w:szCs w:val="20"/>
              </w:rPr>
              <w:tab/>
              <w:t>sangat</w:t>
            </w:r>
          </w:p>
          <w:p w:rsidR="009F52FC" w:rsidRPr="00DC4B90" w:rsidRDefault="00B51420" w:rsidP="00DC4B90">
            <w:pPr>
              <w:pStyle w:val="TableParagraph"/>
              <w:tabs>
                <w:tab w:val="left" w:pos="3691"/>
              </w:tabs>
              <w:ind w:right="2"/>
              <w:rPr>
                <w:sz w:val="20"/>
                <w:szCs w:val="20"/>
              </w:rPr>
            </w:pPr>
            <w:r w:rsidRPr="00DC4B90">
              <w:rPr>
                <w:sz w:val="20"/>
                <w:szCs w:val="20"/>
              </w:rPr>
              <w:t>berat</w:t>
            </w:r>
            <w:r w:rsidRPr="00DC4B90">
              <w:rPr>
                <w:sz w:val="20"/>
                <w:szCs w:val="20"/>
              </w:rPr>
              <w:tab/>
            </w:r>
          </w:p>
        </w:tc>
        <w:tc>
          <w:tcPr>
            <w:tcW w:w="765" w:type="dxa"/>
            <w:tcBorders>
              <w:bottom w:val="single" w:sz="4" w:space="0" w:color="auto"/>
            </w:tcBorders>
          </w:tcPr>
          <w:p w:rsidR="009F52FC" w:rsidRPr="00DC4B90" w:rsidRDefault="00B51420" w:rsidP="0070508E">
            <w:pPr>
              <w:pStyle w:val="TableParagraph"/>
              <w:ind w:right="2"/>
              <w:jc w:val="center"/>
              <w:rPr>
                <w:sz w:val="20"/>
                <w:szCs w:val="20"/>
              </w:rPr>
            </w:pPr>
            <w:r w:rsidRPr="00DC4B90">
              <w:rPr>
                <w:sz w:val="20"/>
                <w:szCs w:val="20"/>
              </w:rPr>
              <w:t>0</w:t>
            </w:r>
          </w:p>
        </w:tc>
        <w:tc>
          <w:tcPr>
            <w:tcW w:w="982" w:type="dxa"/>
            <w:tcBorders>
              <w:bottom w:val="single" w:sz="4" w:space="0" w:color="auto"/>
            </w:tcBorders>
          </w:tcPr>
          <w:p w:rsidR="009F52FC" w:rsidRPr="00DC4B90" w:rsidRDefault="00B51420" w:rsidP="0070508E">
            <w:pPr>
              <w:pStyle w:val="TableParagraph"/>
              <w:ind w:right="2"/>
              <w:jc w:val="center"/>
              <w:rPr>
                <w:sz w:val="20"/>
                <w:szCs w:val="20"/>
              </w:rPr>
            </w:pPr>
            <w:r w:rsidRPr="00DC4B90">
              <w:rPr>
                <w:sz w:val="20"/>
                <w:szCs w:val="20"/>
              </w:rPr>
              <w:t>0</w:t>
            </w:r>
          </w:p>
        </w:tc>
      </w:tr>
      <w:tr w:rsidR="009F52FC" w:rsidRPr="00DC4B90" w:rsidTr="00E54989">
        <w:trPr>
          <w:trHeight w:val="192"/>
        </w:trPr>
        <w:tc>
          <w:tcPr>
            <w:tcW w:w="1947" w:type="dxa"/>
            <w:tcBorders>
              <w:top w:val="single" w:sz="4" w:space="0" w:color="auto"/>
              <w:bottom w:val="single" w:sz="4" w:space="0" w:color="000000"/>
            </w:tcBorders>
          </w:tcPr>
          <w:p w:rsidR="009F52FC" w:rsidRPr="00DC4B90" w:rsidRDefault="00B51420" w:rsidP="0070508E">
            <w:pPr>
              <w:pStyle w:val="TableParagraph"/>
              <w:ind w:right="2"/>
              <w:rPr>
                <w:sz w:val="20"/>
                <w:szCs w:val="20"/>
              </w:rPr>
            </w:pPr>
            <w:r w:rsidRPr="00DC4B90">
              <w:rPr>
                <w:sz w:val="20"/>
                <w:szCs w:val="20"/>
              </w:rPr>
              <w:t>Total</w:t>
            </w:r>
          </w:p>
        </w:tc>
        <w:tc>
          <w:tcPr>
            <w:tcW w:w="765" w:type="dxa"/>
            <w:tcBorders>
              <w:top w:val="single" w:sz="4" w:space="0" w:color="auto"/>
              <w:bottom w:val="single" w:sz="4" w:space="0" w:color="000000"/>
            </w:tcBorders>
          </w:tcPr>
          <w:p w:rsidR="009F52FC" w:rsidRPr="00DC4B90" w:rsidRDefault="00B51420" w:rsidP="0070508E">
            <w:pPr>
              <w:pStyle w:val="TableParagraph"/>
              <w:ind w:right="2"/>
              <w:jc w:val="center"/>
              <w:rPr>
                <w:sz w:val="20"/>
                <w:szCs w:val="20"/>
              </w:rPr>
            </w:pPr>
            <w:r w:rsidRPr="00DC4B90">
              <w:rPr>
                <w:sz w:val="20"/>
                <w:szCs w:val="20"/>
              </w:rPr>
              <w:t>42</w:t>
            </w:r>
          </w:p>
        </w:tc>
        <w:tc>
          <w:tcPr>
            <w:tcW w:w="982" w:type="dxa"/>
            <w:tcBorders>
              <w:top w:val="single" w:sz="4" w:space="0" w:color="auto"/>
              <w:bottom w:val="single" w:sz="4" w:space="0" w:color="000000"/>
            </w:tcBorders>
          </w:tcPr>
          <w:p w:rsidR="009F52FC" w:rsidRPr="00DC4B90" w:rsidRDefault="00B51420" w:rsidP="0070508E">
            <w:pPr>
              <w:pStyle w:val="TableParagraph"/>
              <w:ind w:right="2"/>
              <w:jc w:val="center"/>
              <w:rPr>
                <w:sz w:val="20"/>
                <w:szCs w:val="20"/>
              </w:rPr>
            </w:pPr>
            <w:r w:rsidRPr="00DC4B90">
              <w:rPr>
                <w:sz w:val="20"/>
                <w:szCs w:val="20"/>
              </w:rPr>
              <w:t>100</w:t>
            </w:r>
          </w:p>
        </w:tc>
      </w:tr>
    </w:tbl>
    <w:p w:rsidR="009F52FC" w:rsidRPr="00E50FC7" w:rsidRDefault="00B51420" w:rsidP="00DC4B90">
      <w:pPr>
        <w:pStyle w:val="BodyText"/>
        <w:ind w:left="284" w:right="2"/>
        <w:rPr>
          <w:sz w:val="18"/>
          <w:szCs w:val="18"/>
          <w:lang w:val="id-ID"/>
        </w:rPr>
      </w:pPr>
      <w:r w:rsidRPr="00DC4B90">
        <w:rPr>
          <w:sz w:val="18"/>
          <w:szCs w:val="18"/>
        </w:rPr>
        <w:t>Sumber : Data Primer 201</w:t>
      </w:r>
      <w:r w:rsidR="00E50FC7">
        <w:rPr>
          <w:sz w:val="18"/>
          <w:szCs w:val="18"/>
          <w:lang w:val="id-ID"/>
        </w:rPr>
        <w:t>8</w:t>
      </w:r>
    </w:p>
    <w:p w:rsidR="00DC4B90" w:rsidRDefault="00DC4B90" w:rsidP="00DC4B90">
      <w:pPr>
        <w:pStyle w:val="ListParagraph"/>
        <w:spacing w:before="0"/>
        <w:ind w:left="284" w:right="2" w:firstLine="0"/>
        <w:rPr>
          <w:lang w:val="id-ID"/>
        </w:rPr>
      </w:pPr>
    </w:p>
    <w:p w:rsidR="009F52FC" w:rsidRDefault="00B51420" w:rsidP="00DC4B90">
      <w:pPr>
        <w:pStyle w:val="ListParagraph"/>
        <w:spacing w:before="0"/>
        <w:ind w:left="284" w:right="2" w:firstLine="0"/>
        <w:rPr>
          <w:lang w:val="id-ID"/>
        </w:rPr>
      </w:pPr>
      <w:r w:rsidRPr="00B51420">
        <w:t xml:space="preserve">Tabel 5.7 didapatkan </w:t>
      </w:r>
      <w:r w:rsidRPr="00B51420">
        <w:rPr>
          <w:spacing w:val="-5"/>
        </w:rPr>
        <w:t xml:space="preserve">data </w:t>
      </w:r>
      <w:r w:rsidRPr="00B51420">
        <w:t xml:space="preserve">bahwa separuh responden </w:t>
      </w:r>
      <w:r w:rsidRPr="00B51420">
        <w:rPr>
          <w:spacing w:val="-5"/>
        </w:rPr>
        <w:t xml:space="preserve">yang </w:t>
      </w:r>
      <w:r w:rsidRPr="00B51420">
        <w:t xml:space="preserve">diteliti berada di kategori ketidakpastian sedang yaitu 21 </w:t>
      </w:r>
      <w:r w:rsidRPr="00B51420">
        <w:rPr>
          <w:spacing w:val="-4"/>
        </w:rPr>
        <w:t xml:space="preserve">orang </w:t>
      </w:r>
      <w:r w:rsidRPr="00B51420">
        <w:t>(50%).</w:t>
      </w:r>
    </w:p>
    <w:p w:rsidR="00DC4B90" w:rsidRPr="00DC4B90" w:rsidRDefault="00DC4B90" w:rsidP="00DC4B90">
      <w:pPr>
        <w:pStyle w:val="ListParagraph"/>
        <w:spacing w:before="0"/>
        <w:ind w:left="284" w:right="2" w:firstLine="0"/>
        <w:rPr>
          <w:lang w:val="id-ID"/>
        </w:rPr>
      </w:pPr>
    </w:p>
    <w:p w:rsidR="009F52FC" w:rsidRDefault="00B51420" w:rsidP="00DC4B90">
      <w:pPr>
        <w:pStyle w:val="ListParagraph"/>
        <w:spacing w:before="0"/>
        <w:ind w:left="284" w:right="2" w:firstLine="0"/>
        <w:rPr>
          <w:lang w:val="id-ID"/>
        </w:rPr>
      </w:pPr>
      <w:r w:rsidRPr="00B51420">
        <w:t xml:space="preserve">Tabel 5.8 MUIS-FM Rata-Rata </w:t>
      </w:r>
      <w:r w:rsidRPr="00DC4B90">
        <w:t>Tiap</w:t>
      </w:r>
      <w:r w:rsidRPr="00B51420">
        <w:rPr>
          <w:spacing w:val="-4"/>
        </w:rPr>
        <w:t xml:space="preserve"> </w:t>
      </w:r>
      <w:r w:rsidRPr="00B51420">
        <w:t xml:space="preserve">Faktor Dan Rata-Rata </w:t>
      </w:r>
      <w:r w:rsidRPr="00B51420">
        <w:rPr>
          <w:spacing w:val="-4"/>
        </w:rPr>
        <w:t>Tiap</w:t>
      </w:r>
      <w:r w:rsidR="00DC4B90">
        <w:rPr>
          <w:spacing w:val="-4"/>
          <w:lang w:val="id-ID"/>
        </w:rPr>
        <w:t xml:space="preserve"> </w:t>
      </w:r>
      <w:r w:rsidRPr="00DC4B90">
        <w:t>Item</w:t>
      </w:r>
      <w:r w:rsidRPr="00DC4B90">
        <w:tab/>
      </w:r>
    </w:p>
    <w:p w:rsidR="00DC4B90" w:rsidRPr="00DC4B90" w:rsidRDefault="00DC4B90" w:rsidP="00DC4B90">
      <w:pPr>
        <w:pStyle w:val="ListParagraph"/>
        <w:spacing w:before="0"/>
        <w:ind w:left="284" w:right="2" w:firstLine="0"/>
        <w:rPr>
          <w:lang w:val="id-ID"/>
        </w:rPr>
      </w:pPr>
    </w:p>
    <w:tbl>
      <w:tblPr>
        <w:tblW w:w="0" w:type="auto"/>
        <w:tblInd w:w="284" w:type="dxa"/>
        <w:tblLayout w:type="fixed"/>
        <w:tblCellMar>
          <w:left w:w="0" w:type="dxa"/>
          <w:right w:w="0" w:type="dxa"/>
        </w:tblCellMar>
        <w:tblLook w:val="01E0" w:firstRow="1" w:lastRow="1" w:firstColumn="1" w:lastColumn="1" w:noHBand="0" w:noVBand="0"/>
      </w:tblPr>
      <w:tblGrid>
        <w:gridCol w:w="995"/>
        <w:gridCol w:w="843"/>
        <w:gridCol w:w="709"/>
        <w:gridCol w:w="590"/>
        <w:gridCol w:w="559"/>
      </w:tblGrid>
      <w:tr w:rsidR="009F52FC" w:rsidRPr="00DC4B90" w:rsidTr="009B365F">
        <w:trPr>
          <w:trHeight w:val="733"/>
        </w:trPr>
        <w:tc>
          <w:tcPr>
            <w:tcW w:w="995" w:type="dxa"/>
            <w:tcBorders>
              <w:top w:val="single" w:sz="4" w:space="0" w:color="auto"/>
              <w:bottom w:val="single" w:sz="4" w:space="0" w:color="000000"/>
            </w:tcBorders>
          </w:tcPr>
          <w:p w:rsidR="009F52FC" w:rsidRPr="00DC4B90" w:rsidRDefault="00B51420" w:rsidP="0070508E">
            <w:pPr>
              <w:pStyle w:val="TableParagraph"/>
              <w:ind w:right="2"/>
              <w:jc w:val="center"/>
              <w:rPr>
                <w:sz w:val="20"/>
                <w:szCs w:val="20"/>
              </w:rPr>
            </w:pPr>
            <w:r w:rsidRPr="00DC4B90">
              <w:rPr>
                <w:sz w:val="20"/>
                <w:szCs w:val="20"/>
              </w:rPr>
              <w:t>Faktor</w:t>
            </w:r>
          </w:p>
        </w:tc>
        <w:tc>
          <w:tcPr>
            <w:tcW w:w="843" w:type="dxa"/>
            <w:tcBorders>
              <w:top w:val="single" w:sz="4" w:space="0" w:color="auto"/>
              <w:bottom w:val="single" w:sz="4" w:space="0" w:color="000000"/>
            </w:tcBorders>
          </w:tcPr>
          <w:p w:rsidR="009F52FC" w:rsidRPr="00DC4B90" w:rsidRDefault="00B51420" w:rsidP="0070508E">
            <w:pPr>
              <w:pStyle w:val="TableParagraph"/>
              <w:ind w:right="2" w:firstLine="57"/>
              <w:rPr>
                <w:sz w:val="20"/>
                <w:szCs w:val="20"/>
              </w:rPr>
            </w:pPr>
            <w:r w:rsidRPr="00DC4B90">
              <w:rPr>
                <w:sz w:val="20"/>
                <w:szCs w:val="20"/>
              </w:rPr>
              <w:t>Faktor rata-rata</w:t>
            </w:r>
          </w:p>
        </w:tc>
        <w:tc>
          <w:tcPr>
            <w:tcW w:w="709" w:type="dxa"/>
            <w:tcBorders>
              <w:top w:val="single" w:sz="4" w:space="0" w:color="auto"/>
              <w:bottom w:val="single" w:sz="4" w:space="0" w:color="000000"/>
            </w:tcBorders>
          </w:tcPr>
          <w:p w:rsidR="009F52FC" w:rsidRPr="00DC4B90" w:rsidRDefault="00B51420" w:rsidP="009B365F">
            <w:pPr>
              <w:pStyle w:val="TableParagraph"/>
              <w:ind w:right="2"/>
              <w:jc w:val="center"/>
              <w:rPr>
                <w:sz w:val="20"/>
                <w:szCs w:val="20"/>
              </w:rPr>
            </w:pPr>
            <w:r w:rsidRPr="00DC4B90">
              <w:rPr>
                <w:sz w:val="20"/>
                <w:szCs w:val="20"/>
              </w:rPr>
              <w:t>Rata- rata tiap</w:t>
            </w:r>
          </w:p>
          <w:p w:rsidR="009F52FC" w:rsidRPr="00DC4B90" w:rsidRDefault="00B51420" w:rsidP="009B365F">
            <w:pPr>
              <w:pStyle w:val="TableParagraph"/>
              <w:ind w:right="2"/>
              <w:jc w:val="center"/>
              <w:rPr>
                <w:sz w:val="20"/>
                <w:szCs w:val="20"/>
              </w:rPr>
            </w:pPr>
            <w:r w:rsidRPr="00DC4B90">
              <w:rPr>
                <w:sz w:val="20"/>
                <w:szCs w:val="20"/>
              </w:rPr>
              <w:t>faktor</w:t>
            </w:r>
          </w:p>
        </w:tc>
        <w:tc>
          <w:tcPr>
            <w:tcW w:w="590" w:type="dxa"/>
            <w:tcBorders>
              <w:top w:val="single" w:sz="4" w:space="0" w:color="auto"/>
              <w:bottom w:val="single" w:sz="4" w:space="0" w:color="000000"/>
            </w:tcBorders>
          </w:tcPr>
          <w:p w:rsidR="009F52FC" w:rsidRPr="00DC4B90" w:rsidRDefault="00B51420" w:rsidP="009B365F">
            <w:pPr>
              <w:pStyle w:val="TableParagraph"/>
              <w:ind w:right="2"/>
              <w:jc w:val="center"/>
              <w:rPr>
                <w:sz w:val="20"/>
                <w:szCs w:val="20"/>
              </w:rPr>
            </w:pPr>
            <w:r w:rsidRPr="00DC4B90">
              <w:rPr>
                <w:sz w:val="20"/>
                <w:szCs w:val="20"/>
              </w:rPr>
              <w:t>SD</w:t>
            </w:r>
          </w:p>
        </w:tc>
        <w:tc>
          <w:tcPr>
            <w:tcW w:w="559" w:type="dxa"/>
            <w:tcBorders>
              <w:top w:val="single" w:sz="4" w:space="0" w:color="auto"/>
              <w:bottom w:val="single" w:sz="4" w:space="0" w:color="000000"/>
            </w:tcBorders>
          </w:tcPr>
          <w:p w:rsidR="009F52FC" w:rsidRPr="00DC4B90" w:rsidRDefault="00B51420" w:rsidP="009B365F">
            <w:pPr>
              <w:pStyle w:val="TableParagraph"/>
              <w:ind w:right="2"/>
              <w:jc w:val="center"/>
              <w:rPr>
                <w:sz w:val="20"/>
                <w:szCs w:val="20"/>
              </w:rPr>
            </w:pPr>
            <w:r w:rsidRPr="00DC4B90">
              <w:rPr>
                <w:sz w:val="20"/>
                <w:szCs w:val="20"/>
              </w:rPr>
              <w:t>Rata</w:t>
            </w:r>
          </w:p>
          <w:p w:rsidR="009F52FC" w:rsidRPr="00DC4B90" w:rsidRDefault="00B51420" w:rsidP="009B365F">
            <w:pPr>
              <w:pStyle w:val="TableParagraph"/>
              <w:ind w:right="2"/>
              <w:jc w:val="center"/>
              <w:rPr>
                <w:sz w:val="20"/>
                <w:szCs w:val="20"/>
              </w:rPr>
            </w:pPr>
            <w:r w:rsidRPr="00DC4B90">
              <w:rPr>
                <w:sz w:val="20"/>
                <w:szCs w:val="20"/>
              </w:rPr>
              <w:t>-rata per item</w:t>
            </w:r>
          </w:p>
        </w:tc>
      </w:tr>
      <w:tr w:rsidR="009F52FC" w:rsidRPr="00DC4B90" w:rsidTr="009B365F">
        <w:trPr>
          <w:trHeight w:val="183"/>
        </w:trPr>
        <w:tc>
          <w:tcPr>
            <w:tcW w:w="995" w:type="dxa"/>
            <w:tcBorders>
              <w:top w:val="single" w:sz="4" w:space="0" w:color="000000"/>
            </w:tcBorders>
          </w:tcPr>
          <w:p w:rsidR="009F52FC" w:rsidRPr="009B365F" w:rsidRDefault="00B51420" w:rsidP="0070508E">
            <w:pPr>
              <w:pStyle w:val="TableParagraph"/>
              <w:ind w:right="2"/>
              <w:jc w:val="center"/>
              <w:rPr>
                <w:i/>
                <w:sz w:val="20"/>
                <w:szCs w:val="20"/>
              </w:rPr>
            </w:pPr>
            <w:r w:rsidRPr="009B365F">
              <w:rPr>
                <w:i/>
                <w:sz w:val="20"/>
                <w:szCs w:val="20"/>
              </w:rPr>
              <w:t>Ambiguity</w:t>
            </w:r>
          </w:p>
        </w:tc>
        <w:tc>
          <w:tcPr>
            <w:tcW w:w="843" w:type="dxa"/>
            <w:tcBorders>
              <w:top w:val="single" w:sz="4" w:space="0" w:color="000000"/>
            </w:tcBorders>
          </w:tcPr>
          <w:p w:rsidR="009F52FC" w:rsidRPr="009B365F" w:rsidRDefault="00B51420" w:rsidP="0070508E">
            <w:pPr>
              <w:pStyle w:val="TableParagraph"/>
              <w:ind w:right="2"/>
              <w:jc w:val="center"/>
              <w:rPr>
                <w:sz w:val="20"/>
                <w:szCs w:val="20"/>
              </w:rPr>
            </w:pPr>
            <w:r w:rsidRPr="009B365F">
              <w:rPr>
                <w:sz w:val="20"/>
                <w:szCs w:val="20"/>
              </w:rPr>
              <w:t>10</w:t>
            </w:r>
          </w:p>
        </w:tc>
        <w:tc>
          <w:tcPr>
            <w:tcW w:w="709" w:type="dxa"/>
            <w:tcBorders>
              <w:top w:val="single" w:sz="4" w:space="0" w:color="000000"/>
            </w:tcBorders>
          </w:tcPr>
          <w:p w:rsidR="009F52FC" w:rsidRPr="009B365F" w:rsidRDefault="00B51420" w:rsidP="0070508E">
            <w:pPr>
              <w:pStyle w:val="TableParagraph"/>
              <w:ind w:right="2"/>
              <w:rPr>
                <w:sz w:val="20"/>
                <w:szCs w:val="20"/>
              </w:rPr>
            </w:pPr>
            <w:r w:rsidRPr="009B365F">
              <w:rPr>
                <w:sz w:val="20"/>
                <w:szCs w:val="20"/>
              </w:rPr>
              <w:t>28,3</w:t>
            </w:r>
          </w:p>
        </w:tc>
        <w:tc>
          <w:tcPr>
            <w:tcW w:w="590" w:type="dxa"/>
            <w:tcBorders>
              <w:top w:val="single" w:sz="4" w:space="0" w:color="000000"/>
            </w:tcBorders>
          </w:tcPr>
          <w:p w:rsidR="009F52FC" w:rsidRPr="009B365F" w:rsidRDefault="00B51420" w:rsidP="0070508E">
            <w:pPr>
              <w:pStyle w:val="TableParagraph"/>
              <w:ind w:right="2"/>
              <w:rPr>
                <w:sz w:val="20"/>
                <w:szCs w:val="20"/>
              </w:rPr>
            </w:pPr>
            <w:r w:rsidRPr="009B365F">
              <w:rPr>
                <w:sz w:val="20"/>
                <w:szCs w:val="20"/>
              </w:rPr>
              <w:t>7,66</w:t>
            </w:r>
          </w:p>
        </w:tc>
        <w:tc>
          <w:tcPr>
            <w:tcW w:w="559" w:type="dxa"/>
            <w:tcBorders>
              <w:top w:val="single" w:sz="4" w:space="0" w:color="000000"/>
            </w:tcBorders>
          </w:tcPr>
          <w:p w:rsidR="009F52FC" w:rsidRPr="009B365F" w:rsidRDefault="00B51420" w:rsidP="0070508E">
            <w:pPr>
              <w:pStyle w:val="TableParagraph"/>
              <w:ind w:right="2"/>
              <w:jc w:val="center"/>
              <w:rPr>
                <w:sz w:val="20"/>
                <w:szCs w:val="20"/>
              </w:rPr>
            </w:pPr>
            <w:r w:rsidRPr="009B365F">
              <w:rPr>
                <w:sz w:val="20"/>
                <w:szCs w:val="20"/>
              </w:rPr>
              <w:t>2,83</w:t>
            </w:r>
          </w:p>
        </w:tc>
      </w:tr>
      <w:tr w:rsidR="009F52FC" w:rsidRPr="00DC4B90" w:rsidTr="009B365F">
        <w:trPr>
          <w:trHeight w:val="183"/>
        </w:trPr>
        <w:tc>
          <w:tcPr>
            <w:tcW w:w="995" w:type="dxa"/>
          </w:tcPr>
          <w:p w:rsidR="009F52FC" w:rsidRPr="009B365F" w:rsidRDefault="00B51420" w:rsidP="0070508E">
            <w:pPr>
              <w:pStyle w:val="TableParagraph"/>
              <w:ind w:right="2"/>
              <w:jc w:val="center"/>
              <w:rPr>
                <w:i/>
                <w:sz w:val="20"/>
                <w:szCs w:val="20"/>
              </w:rPr>
            </w:pPr>
            <w:r w:rsidRPr="009B365F">
              <w:rPr>
                <w:i/>
                <w:sz w:val="20"/>
                <w:szCs w:val="20"/>
              </w:rPr>
              <w:t>Complexity</w:t>
            </w:r>
          </w:p>
        </w:tc>
        <w:tc>
          <w:tcPr>
            <w:tcW w:w="843" w:type="dxa"/>
          </w:tcPr>
          <w:p w:rsidR="009F52FC" w:rsidRPr="009B365F" w:rsidRDefault="00B51420" w:rsidP="0070508E">
            <w:pPr>
              <w:pStyle w:val="TableParagraph"/>
              <w:ind w:right="2"/>
              <w:jc w:val="center"/>
              <w:rPr>
                <w:sz w:val="20"/>
                <w:szCs w:val="20"/>
              </w:rPr>
            </w:pPr>
            <w:r w:rsidRPr="009B365F">
              <w:rPr>
                <w:sz w:val="20"/>
                <w:szCs w:val="20"/>
              </w:rPr>
              <w:t>7</w:t>
            </w:r>
          </w:p>
        </w:tc>
        <w:tc>
          <w:tcPr>
            <w:tcW w:w="709" w:type="dxa"/>
          </w:tcPr>
          <w:p w:rsidR="009F52FC" w:rsidRPr="009B365F" w:rsidRDefault="00B51420" w:rsidP="0070508E">
            <w:pPr>
              <w:pStyle w:val="TableParagraph"/>
              <w:ind w:right="2"/>
              <w:rPr>
                <w:sz w:val="20"/>
                <w:szCs w:val="20"/>
              </w:rPr>
            </w:pPr>
            <w:r w:rsidRPr="009B365F">
              <w:rPr>
                <w:sz w:val="20"/>
                <w:szCs w:val="20"/>
              </w:rPr>
              <w:t>22</w:t>
            </w:r>
          </w:p>
        </w:tc>
        <w:tc>
          <w:tcPr>
            <w:tcW w:w="590" w:type="dxa"/>
          </w:tcPr>
          <w:p w:rsidR="009F52FC" w:rsidRPr="009B365F" w:rsidRDefault="00B51420" w:rsidP="0070508E">
            <w:pPr>
              <w:pStyle w:val="TableParagraph"/>
              <w:ind w:right="2"/>
              <w:rPr>
                <w:sz w:val="20"/>
                <w:szCs w:val="20"/>
              </w:rPr>
            </w:pPr>
            <w:r w:rsidRPr="009B365F">
              <w:rPr>
                <w:sz w:val="20"/>
                <w:szCs w:val="20"/>
              </w:rPr>
              <w:t>5,24</w:t>
            </w:r>
          </w:p>
        </w:tc>
        <w:tc>
          <w:tcPr>
            <w:tcW w:w="559" w:type="dxa"/>
          </w:tcPr>
          <w:p w:rsidR="009F52FC" w:rsidRPr="009B365F" w:rsidRDefault="00B51420" w:rsidP="0070508E">
            <w:pPr>
              <w:pStyle w:val="TableParagraph"/>
              <w:ind w:right="2"/>
              <w:jc w:val="center"/>
              <w:rPr>
                <w:sz w:val="20"/>
                <w:szCs w:val="20"/>
              </w:rPr>
            </w:pPr>
            <w:r w:rsidRPr="009B365F">
              <w:rPr>
                <w:sz w:val="20"/>
                <w:szCs w:val="20"/>
              </w:rPr>
              <w:t>3,15</w:t>
            </w:r>
          </w:p>
        </w:tc>
      </w:tr>
      <w:tr w:rsidR="009F52FC" w:rsidRPr="00DC4B90" w:rsidTr="009B365F">
        <w:trPr>
          <w:trHeight w:val="368"/>
        </w:trPr>
        <w:tc>
          <w:tcPr>
            <w:tcW w:w="995" w:type="dxa"/>
          </w:tcPr>
          <w:p w:rsidR="009F52FC" w:rsidRPr="009B365F" w:rsidRDefault="00B51420" w:rsidP="0070508E">
            <w:pPr>
              <w:pStyle w:val="TableParagraph"/>
              <w:ind w:right="2"/>
              <w:rPr>
                <w:i/>
                <w:sz w:val="20"/>
                <w:szCs w:val="20"/>
              </w:rPr>
            </w:pPr>
            <w:r w:rsidRPr="009B365F">
              <w:rPr>
                <w:i/>
                <w:sz w:val="20"/>
                <w:szCs w:val="20"/>
              </w:rPr>
              <w:t>Inconsisten</w:t>
            </w:r>
          </w:p>
          <w:p w:rsidR="009F52FC" w:rsidRPr="009B365F" w:rsidRDefault="00B51420" w:rsidP="0070508E">
            <w:pPr>
              <w:pStyle w:val="TableParagraph"/>
              <w:ind w:right="2"/>
              <w:rPr>
                <w:i/>
                <w:sz w:val="20"/>
                <w:szCs w:val="20"/>
              </w:rPr>
            </w:pPr>
            <w:r w:rsidRPr="009B365F">
              <w:rPr>
                <w:i/>
                <w:sz w:val="20"/>
                <w:szCs w:val="20"/>
              </w:rPr>
              <w:t>-cy</w:t>
            </w:r>
          </w:p>
        </w:tc>
        <w:tc>
          <w:tcPr>
            <w:tcW w:w="843" w:type="dxa"/>
          </w:tcPr>
          <w:p w:rsidR="009F52FC" w:rsidRPr="009B365F" w:rsidRDefault="00B51420" w:rsidP="0070508E">
            <w:pPr>
              <w:pStyle w:val="TableParagraph"/>
              <w:ind w:right="2"/>
              <w:jc w:val="center"/>
              <w:rPr>
                <w:sz w:val="20"/>
                <w:szCs w:val="20"/>
              </w:rPr>
            </w:pPr>
            <w:r w:rsidRPr="009B365F">
              <w:rPr>
                <w:sz w:val="20"/>
                <w:szCs w:val="20"/>
              </w:rPr>
              <w:t>4</w:t>
            </w:r>
          </w:p>
        </w:tc>
        <w:tc>
          <w:tcPr>
            <w:tcW w:w="709" w:type="dxa"/>
          </w:tcPr>
          <w:p w:rsidR="009F52FC" w:rsidRPr="009B365F" w:rsidRDefault="00B51420" w:rsidP="0070508E">
            <w:pPr>
              <w:pStyle w:val="TableParagraph"/>
              <w:ind w:right="2"/>
              <w:rPr>
                <w:sz w:val="20"/>
                <w:szCs w:val="20"/>
              </w:rPr>
            </w:pPr>
            <w:r w:rsidRPr="009B365F">
              <w:rPr>
                <w:sz w:val="20"/>
                <w:szCs w:val="20"/>
              </w:rPr>
              <w:t>11,9</w:t>
            </w:r>
          </w:p>
        </w:tc>
        <w:tc>
          <w:tcPr>
            <w:tcW w:w="590" w:type="dxa"/>
          </w:tcPr>
          <w:p w:rsidR="009F52FC" w:rsidRPr="009B365F" w:rsidRDefault="00B51420" w:rsidP="0070508E">
            <w:pPr>
              <w:pStyle w:val="TableParagraph"/>
              <w:ind w:right="2"/>
              <w:rPr>
                <w:sz w:val="20"/>
                <w:szCs w:val="20"/>
              </w:rPr>
            </w:pPr>
            <w:r w:rsidRPr="009B365F">
              <w:rPr>
                <w:sz w:val="20"/>
                <w:szCs w:val="20"/>
              </w:rPr>
              <w:t>7,48</w:t>
            </w:r>
          </w:p>
        </w:tc>
        <w:tc>
          <w:tcPr>
            <w:tcW w:w="559" w:type="dxa"/>
          </w:tcPr>
          <w:p w:rsidR="009F52FC" w:rsidRPr="009B365F" w:rsidRDefault="00B51420" w:rsidP="0070508E">
            <w:pPr>
              <w:pStyle w:val="TableParagraph"/>
              <w:ind w:right="2"/>
              <w:jc w:val="center"/>
              <w:rPr>
                <w:sz w:val="20"/>
                <w:szCs w:val="20"/>
              </w:rPr>
            </w:pPr>
            <w:r w:rsidRPr="009B365F">
              <w:rPr>
                <w:sz w:val="20"/>
                <w:szCs w:val="20"/>
              </w:rPr>
              <w:t>2,98</w:t>
            </w:r>
          </w:p>
        </w:tc>
      </w:tr>
      <w:tr w:rsidR="009F52FC" w:rsidRPr="00DC4B90" w:rsidTr="009B365F">
        <w:trPr>
          <w:trHeight w:val="373"/>
        </w:trPr>
        <w:tc>
          <w:tcPr>
            <w:tcW w:w="995" w:type="dxa"/>
          </w:tcPr>
          <w:p w:rsidR="009F52FC" w:rsidRPr="009B365F" w:rsidRDefault="00B51420" w:rsidP="0070508E">
            <w:pPr>
              <w:pStyle w:val="TableParagraph"/>
              <w:ind w:right="2"/>
              <w:rPr>
                <w:i/>
                <w:sz w:val="20"/>
                <w:szCs w:val="20"/>
              </w:rPr>
            </w:pPr>
            <w:r w:rsidRPr="009B365F">
              <w:rPr>
                <w:i/>
                <w:sz w:val="20"/>
                <w:szCs w:val="20"/>
              </w:rPr>
              <w:t>Unpredic-</w:t>
            </w:r>
          </w:p>
          <w:p w:rsidR="009F52FC" w:rsidRPr="009B365F" w:rsidRDefault="00B51420" w:rsidP="0070508E">
            <w:pPr>
              <w:pStyle w:val="TableParagraph"/>
              <w:tabs>
                <w:tab w:val="left" w:pos="3695"/>
              </w:tabs>
              <w:ind w:right="2"/>
              <w:rPr>
                <w:i/>
                <w:sz w:val="20"/>
                <w:szCs w:val="20"/>
              </w:rPr>
            </w:pPr>
            <w:r w:rsidRPr="009B365F">
              <w:rPr>
                <w:i/>
                <w:sz w:val="20"/>
                <w:szCs w:val="20"/>
              </w:rPr>
              <w:t xml:space="preserve">  </w:t>
            </w:r>
            <w:r w:rsidRPr="009B365F">
              <w:rPr>
                <w:i/>
                <w:spacing w:val="-15"/>
                <w:sz w:val="20"/>
                <w:szCs w:val="20"/>
              </w:rPr>
              <w:t xml:space="preserve"> </w:t>
            </w:r>
            <w:r w:rsidRPr="009B365F">
              <w:rPr>
                <w:i/>
                <w:sz w:val="20"/>
                <w:szCs w:val="20"/>
              </w:rPr>
              <w:t>tability</w:t>
            </w:r>
            <w:r w:rsidRPr="009B365F">
              <w:rPr>
                <w:i/>
                <w:sz w:val="20"/>
                <w:szCs w:val="20"/>
              </w:rPr>
              <w:tab/>
            </w:r>
          </w:p>
        </w:tc>
        <w:tc>
          <w:tcPr>
            <w:tcW w:w="843" w:type="dxa"/>
          </w:tcPr>
          <w:p w:rsidR="009F52FC" w:rsidRPr="009B365F" w:rsidRDefault="00B51420" w:rsidP="0070508E">
            <w:pPr>
              <w:pStyle w:val="TableParagraph"/>
              <w:ind w:right="2"/>
              <w:jc w:val="center"/>
              <w:rPr>
                <w:sz w:val="20"/>
                <w:szCs w:val="20"/>
              </w:rPr>
            </w:pPr>
            <w:r w:rsidRPr="009B365F">
              <w:rPr>
                <w:sz w:val="20"/>
                <w:szCs w:val="20"/>
              </w:rPr>
              <w:t>3</w:t>
            </w:r>
          </w:p>
        </w:tc>
        <w:tc>
          <w:tcPr>
            <w:tcW w:w="709" w:type="dxa"/>
          </w:tcPr>
          <w:p w:rsidR="009F52FC" w:rsidRPr="009B365F" w:rsidRDefault="00B51420" w:rsidP="0070508E">
            <w:pPr>
              <w:pStyle w:val="TableParagraph"/>
              <w:ind w:right="2"/>
              <w:rPr>
                <w:sz w:val="20"/>
                <w:szCs w:val="20"/>
              </w:rPr>
            </w:pPr>
            <w:r w:rsidRPr="009B365F">
              <w:rPr>
                <w:sz w:val="20"/>
                <w:szCs w:val="20"/>
              </w:rPr>
              <w:t>8,24</w:t>
            </w:r>
          </w:p>
        </w:tc>
        <w:tc>
          <w:tcPr>
            <w:tcW w:w="590" w:type="dxa"/>
          </w:tcPr>
          <w:p w:rsidR="009F52FC" w:rsidRPr="009B365F" w:rsidRDefault="00B51420" w:rsidP="0070508E">
            <w:pPr>
              <w:pStyle w:val="TableParagraph"/>
              <w:ind w:right="2"/>
              <w:rPr>
                <w:sz w:val="20"/>
                <w:szCs w:val="20"/>
              </w:rPr>
            </w:pPr>
            <w:r w:rsidRPr="009B365F">
              <w:rPr>
                <w:sz w:val="20"/>
                <w:szCs w:val="20"/>
              </w:rPr>
              <w:t>0,57</w:t>
            </w:r>
          </w:p>
        </w:tc>
        <w:tc>
          <w:tcPr>
            <w:tcW w:w="559" w:type="dxa"/>
          </w:tcPr>
          <w:p w:rsidR="009F52FC" w:rsidRPr="009B365F" w:rsidRDefault="00B51420" w:rsidP="0070508E">
            <w:pPr>
              <w:pStyle w:val="TableParagraph"/>
              <w:ind w:right="2"/>
              <w:jc w:val="center"/>
              <w:rPr>
                <w:sz w:val="20"/>
                <w:szCs w:val="20"/>
              </w:rPr>
            </w:pPr>
            <w:r w:rsidRPr="009B365F">
              <w:rPr>
                <w:sz w:val="20"/>
                <w:szCs w:val="20"/>
              </w:rPr>
              <w:t>2,75</w:t>
            </w:r>
          </w:p>
        </w:tc>
      </w:tr>
      <w:tr w:rsidR="009F52FC" w:rsidRPr="00DC4B90" w:rsidTr="009B365F">
        <w:trPr>
          <w:trHeight w:val="192"/>
        </w:trPr>
        <w:tc>
          <w:tcPr>
            <w:tcW w:w="995" w:type="dxa"/>
            <w:tcBorders>
              <w:bottom w:val="single" w:sz="4" w:space="0" w:color="000000"/>
            </w:tcBorders>
          </w:tcPr>
          <w:p w:rsidR="009F52FC" w:rsidRPr="009B365F" w:rsidRDefault="00B51420" w:rsidP="0070508E">
            <w:pPr>
              <w:pStyle w:val="TableParagraph"/>
              <w:ind w:right="2"/>
              <w:jc w:val="center"/>
              <w:rPr>
                <w:sz w:val="20"/>
                <w:szCs w:val="20"/>
              </w:rPr>
            </w:pPr>
            <w:r w:rsidRPr="009B365F">
              <w:rPr>
                <w:sz w:val="20"/>
                <w:szCs w:val="20"/>
              </w:rPr>
              <w:t>Skala total</w:t>
            </w:r>
          </w:p>
        </w:tc>
        <w:tc>
          <w:tcPr>
            <w:tcW w:w="843" w:type="dxa"/>
            <w:tcBorders>
              <w:bottom w:val="single" w:sz="4" w:space="0" w:color="000000"/>
            </w:tcBorders>
          </w:tcPr>
          <w:p w:rsidR="009F52FC" w:rsidRPr="009B365F" w:rsidRDefault="00B51420" w:rsidP="0070508E">
            <w:pPr>
              <w:pStyle w:val="TableParagraph"/>
              <w:ind w:right="2"/>
              <w:jc w:val="center"/>
              <w:rPr>
                <w:sz w:val="20"/>
                <w:szCs w:val="20"/>
              </w:rPr>
            </w:pPr>
            <w:r w:rsidRPr="009B365F">
              <w:rPr>
                <w:sz w:val="20"/>
                <w:szCs w:val="20"/>
              </w:rPr>
              <w:t>24</w:t>
            </w:r>
          </w:p>
        </w:tc>
        <w:tc>
          <w:tcPr>
            <w:tcW w:w="709" w:type="dxa"/>
            <w:tcBorders>
              <w:bottom w:val="single" w:sz="4" w:space="0" w:color="000000"/>
            </w:tcBorders>
          </w:tcPr>
          <w:p w:rsidR="009F52FC" w:rsidRPr="009B365F" w:rsidRDefault="00B51420" w:rsidP="0070508E">
            <w:pPr>
              <w:pStyle w:val="TableParagraph"/>
              <w:ind w:right="2"/>
              <w:rPr>
                <w:sz w:val="20"/>
                <w:szCs w:val="20"/>
              </w:rPr>
            </w:pPr>
            <w:r w:rsidRPr="009B365F">
              <w:rPr>
                <w:sz w:val="20"/>
                <w:szCs w:val="20"/>
              </w:rPr>
              <w:t>70,45</w:t>
            </w:r>
          </w:p>
        </w:tc>
        <w:tc>
          <w:tcPr>
            <w:tcW w:w="590" w:type="dxa"/>
            <w:tcBorders>
              <w:bottom w:val="single" w:sz="4" w:space="0" w:color="000000"/>
            </w:tcBorders>
          </w:tcPr>
          <w:p w:rsidR="009F52FC" w:rsidRPr="009B365F" w:rsidRDefault="009F52FC" w:rsidP="0070508E">
            <w:pPr>
              <w:pStyle w:val="TableParagraph"/>
              <w:ind w:right="2"/>
              <w:rPr>
                <w:sz w:val="20"/>
                <w:szCs w:val="20"/>
              </w:rPr>
            </w:pPr>
          </w:p>
        </w:tc>
        <w:tc>
          <w:tcPr>
            <w:tcW w:w="559" w:type="dxa"/>
            <w:tcBorders>
              <w:bottom w:val="single" w:sz="4" w:space="0" w:color="000000"/>
            </w:tcBorders>
          </w:tcPr>
          <w:p w:rsidR="009F52FC" w:rsidRPr="009B365F" w:rsidRDefault="009F52FC" w:rsidP="0070508E">
            <w:pPr>
              <w:pStyle w:val="TableParagraph"/>
              <w:ind w:right="2"/>
              <w:rPr>
                <w:sz w:val="20"/>
                <w:szCs w:val="20"/>
              </w:rPr>
            </w:pPr>
          </w:p>
        </w:tc>
      </w:tr>
    </w:tbl>
    <w:p w:rsidR="009F52FC" w:rsidRPr="00E50FC7" w:rsidRDefault="00B51420" w:rsidP="009B365F">
      <w:pPr>
        <w:pStyle w:val="BodyText"/>
        <w:ind w:left="284" w:right="2"/>
        <w:rPr>
          <w:sz w:val="18"/>
          <w:szCs w:val="18"/>
          <w:lang w:val="id-ID"/>
        </w:rPr>
      </w:pPr>
      <w:r w:rsidRPr="009B365F">
        <w:rPr>
          <w:sz w:val="18"/>
          <w:szCs w:val="18"/>
        </w:rPr>
        <w:t>Sumber: Data Primer 201</w:t>
      </w:r>
      <w:r w:rsidR="00E50FC7">
        <w:rPr>
          <w:sz w:val="18"/>
          <w:szCs w:val="18"/>
          <w:lang w:val="id-ID"/>
        </w:rPr>
        <w:t>8</w:t>
      </w:r>
    </w:p>
    <w:p w:rsidR="009B365F" w:rsidRDefault="009B365F" w:rsidP="009B365F">
      <w:pPr>
        <w:pStyle w:val="ListParagraph"/>
        <w:spacing w:before="0"/>
        <w:ind w:left="284" w:right="2" w:firstLine="0"/>
        <w:rPr>
          <w:lang w:val="id-ID"/>
        </w:rPr>
      </w:pPr>
    </w:p>
    <w:p w:rsidR="009F52FC" w:rsidRPr="00B51420" w:rsidRDefault="00B51420" w:rsidP="009B365F">
      <w:pPr>
        <w:pStyle w:val="ListParagraph"/>
        <w:spacing w:before="0"/>
        <w:ind w:left="284" w:right="2" w:firstLine="0"/>
      </w:pPr>
      <w:r w:rsidRPr="00B51420">
        <w:t>Faktor rata-rata menunjukkan bahwa ambiguity (ambiguitas) menyumbangkan angka terbesar untuk membentuk ketidakpastian</w:t>
      </w:r>
      <w:r w:rsidR="009B365F">
        <w:rPr>
          <w:lang w:val="id-ID"/>
        </w:rPr>
        <w:t xml:space="preserve">  </w:t>
      </w:r>
      <w:r w:rsidRPr="00B51420">
        <w:t xml:space="preserve">yaitu </w:t>
      </w:r>
      <w:r w:rsidR="009B365F">
        <w:rPr>
          <w:lang w:val="id-ID"/>
        </w:rPr>
        <w:t xml:space="preserve"> </w:t>
      </w:r>
      <w:r w:rsidRPr="00B51420">
        <w:t xml:space="preserve">28,3. Namun </w:t>
      </w:r>
      <w:r w:rsidRPr="00B51420">
        <w:rPr>
          <w:i/>
        </w:rPr>
        <w:t xml:space="preserve">complexity </w:t>
      </w:r>
      <w:r w:rsidRPr="00B51420">
        <w:t>(kompleksitas) merupakan faktor yang memiliki ketidakpastian tertinggi dari rata-rata tiap itemnya yaitu 3,15.</w:t>
      </w:r>
    </w:p>
    <w:p w:rsidR="009B365F" w:rsidRDefault="009B365F" w:rsidP="009B365F">
      <w:pPr>
        <w:ind w:left="284" w:right="2"/>
        <w:jc w:val="both"/>
        <w:rPr>
          <w:b/>
          <w:lang w:val="id-ID"/>
        </w:rPr>
      </w:pPr>
    </w:p>
    <w:p w:rsidR="009F52FC" w:rsidRPr="00B51420" w:rsidRDefault="00B51420" w:rsidP="009B365F">
      <w:pPr>
        <w:ind w:left="284" w:right="2"/>
        <w:jc w:val="both"/>
        <w:rPr>
          <w:b/>
        </w:rPr>
      </w:pPr>
      <w:r w:rsidRPr="00B51420">
        <w:rPr>
          <w:b/>
        </w:rPr>
        <w:t>Analisa Bivariat</w:t>
      </w:r>
    </w:p>
    <w:p w:rsidR="009F52FC" w:rsidRPr="00B51420" w:rsidRDefault="009F52FC" w:rsidP="0070508E">
      <w:pPr>
        <w:pStyle w:val="BodyText"/>
        <w:ind w:left="0" w:right="2"/>
        <w:jc w:val="left"/>
        <w:rPr>
          <w:b/>
        </w:rPr>
      </w:pPr>
    </w:p>
    <w:p w:rsidR="009F52FC" w:rsidRPr="009B365F" w:rsidRDefault="00B51420" w:rsidP="009B365F">
      <w:pPr>
        <w:pStyle w:val="ListParagraph"/>
        <w:spacing w:before="0"/>
        <w:ind w:left="284" w:right="2" w:firstLine="0"/>
      </w:pPr>
      <w:r w:rsidRPr="00B51420">
        <w:t>Tabel</w:t>
      </w:r>
      <w:r w:rsidRPr="00B51420">
        <w:rPr>
          <w:spacing w:val="-2"/>
        </w:rPr>
        <w:t xml:space="preserve"> </w:t>
      </w:r>
      <w:r w:rsidRPr="00B51420">
        <w:t>5.9</w:t>
      </w:r>
      <w:r w:rsidR="009B365F">
        <w:rPr>
          <w:lang w:val="id-ID"/>
        </w:rPr>
        <w:t xml:space="preserve"> </w:t>
      </w:r>
      <w:r w:rsidRPr="00B51420">
        <w:t xml:space="preserve">Tabulasi Silang Pengaruh </w:t>
      </w:r>
      <w:r w:rsidRPr="00B51420">
        <w:rPr>
          <w:i/>
        </w:rPr>
        <w:t>Interpersonal</w:t>
      </w:r>
      <w:r w:rsidR="009B365F">
        <w:rPr>
          <w:i/>
          <w:lang w:val="id-ID"/>
        </w:rPr>
        <w:t xml:space="preserve"> </w:t>
      </w:r>
      <w:r w:rsidRPr="00B51420">
        <w:rPr>
          <w:i/>
        </w:rPr>
        <w:t xml:space="preserve">Relationship </w:t>
      </w:r>
      <w:r w:rsidRPr="00B51420">
        <w:t xml:space="preserve">Perawat Terhadap Ketidakpastian Pada </w:t>
      </w:r>
      <w:r w:rsidRPr="009B365F">
        <w:t>Keluarga Pasien</w:t>
      </w:r>
      <w:r w:rsidRPr="009B365F">
        <w:rPr>
          <w:spacing w:val="-5"/>
        </w:rPr>
        <w:t xml:space="preserve"> </w:t>
      </w:r>
      <w:r w:rsidRPr="009B365F">
        <w:t>Perioperatif</w:t>
      </w:r>
      <w:r w:rsidRPr="009B365F">
        <w:tab/>
      </w:r>
    </w:p>
    <w:p w:rsidR="009F52FC" w:rsidRPr="009B365F" w:rsidRDefault="009F52FC" w:rsidP="0070508E">
      <w:pPr>
        <w:pStyle w:val="BodyText"/>
        <w:ind w:left="0" w:right="2"/>
        <w:jc w:val="left"/>
      </w:pPr>
    </w:p>
    <w:tbl>
      <w:tblPr>
        <w:tblW w:w="0" w:type="auto"/>
        <w:tblInd w:w="28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992"/>
        <w:gridCol w:w="289"/>
        <w:gridCol w:w="495"/>
        <w:gridCol w:w="392"/>
        <w:gridCol w:w="530"/>
        <w:gridCol w:w="423"/>
        <w:gridCol w:w="579"/>
      </w:tblGrid>
      <w:tr w:rsidR="009F52FC" w:rsidRPr="009B365F" w:rsidTr="009B365F">
        <w:trPr>
          <w:trHeight w:val="283"/>
        </w:trPr>
        <w:tc>
          <w:tcPr>
            <w:tcW w:w="992" w:type="dxa"/>
            <w:vMerge w:val="restart"/>
            <w:tcBorders>
              <w:top w:val="single" w:sz="4" w:space="0" w:color="auto"/>
              <w:bottom w:val="nil"/>
            </w:tcBorders>
          </w:tcPr>
          <w:p w:rsidR="009F52FC" w:rsidRPr="009B365F" w:rsidRDefault="00B51420" w:rsidP="009B365F">
            <w:pPr>
              <w:pStyle w:val="TableParagraph"/>
              <w:ind w:right="2"/>
              <w:jc w:val="center"/>
              <w:rPr>
                <w:sz w:val="20"/>
                <w:szCs w:val="20"/>
              </w:rPr>
            </w:pPr>
            <w:r w:rsidRPr="009B365F">
              <w:rPr>
                <w:sz w:val="20"/>
                <w:szCs w:val="20"/>
              </w:rPr>
              <w:t>Ketidak- pastian</w:t>
            </w:r>
          </w:p>
        </w:tc>
        <w:tc>
          <w:tcPr>
            <w:tcW w:w="1706" w:type="dxa"/>
            <w:gridSpan w:val="4"/>
            <w:tcBorders>
              <w:top w:val="single" w:sz="4" w:space="0" w:color="auto"/>
              <w:bottom w:val="nil"/>
            </w:tcBorders>
          </w:tcPr>
          <w:p w:rsidR="009F52FC" w:rsidRPr="009B365F" w:rsidRDefault="00B51420" w:rsidP="009B365F">
            <w:pPr>
              <w:pStyle w:val="TableParagraph"/>
              <w:ind w:right="2"/>
              <w:jc w:val="center"/>
              <w:rPr>
                <w:sz w:val="20"/>
                <w:szCs w:val="20"/>
              </w:rPr>
            </w:pPr>
            <w:r w:rsidRPr="009B365F">
              <w:rPr>
                <w:sz w:val="20"/>
                <w:szCs w:val="20"/>
              </w:rPr>
              <w:t>Interpersonal relationship</w:t>
            </w:r>
          </w:p>
        </w:tc>
        <w:tc>
          <w:tcPr>
            <w:tcW w:w="1002" w:type="dxa"/>
            <w:gridSpan w:val="2"/>
            <w:tcBorders>
              <w:top w:val="single" w:sz="4" w:space="0" w:color="auto"/>
              <w:bottom w:val="nil"/>
            </w:tcBorders>
          </w:tcPr>
          <w:p w:rsidR="009F52FC" w:rsidRPr="009B365F" w:rsidRDefault="00B51420" w:rsidP="009B365F">
            <w:pPr>
              <w:pStyle w:val="TableParagraph"/>
              <w:ind w:right="2"/>
              <w:jc w:val="center"/>
              <w:rPr>
                <w:sz w:val="20"/>
                <w:szCs w:val="20"/>
              </w:rPr>
            </w:pPr>
            <w:r w:rsidRPr="009B365F">
              <w:rPr>
                <w:sz w:val="20"/>
                <w:szCs w:val="20"/>
              </w:rPr>
              <w:t>Total</w:t>
            </w:r>
          </w:p>
        </w:tc>
      </w:tr>
      <w:tr w:rsidR="009B365F" w:rsidRPr="009B365F" w:rsidTr="009B365F">
        <w:trPr>
          <w:trHeight w:val="198"/>
        </w:trPr>
        <w:tc>
          <w:tcPr>
            <w:tcW w:w="992" w:type="dxa"/>
            <w:vMerge/>
            <w:tcBorders>
              <w:top w:val="nil"/>
              <w:bottom w:val="single" w:sz="4" w:space="0" w:color="auto"/>
            </w:tcBorders>
          </w:tcPr>
          <w:p w:rsidR="009B365F" w:rsidRPr="009B365F" w:rsidRDefault="009B365F" w:rsidP="009B365F">
            <w:pPr>
              <w:pStyle w:val="TableParagraph"/>
              <w:ind w:right="2"/>
              <w:jc w:val="center"/>
              <w:rPr>
                <w:sz w:val="20"/>
                <w:szCs w:val="20"/>
              </w:rPr>
            </w:pPr>
          </w:p>
        </w:tc>
        <w:tc>
          <w:tcPr>
            <w:tcW w:w="784" w:type="dxa"/>
            <w:gridSpan w:val="2"/>
            <w:tcBorders>
              <w:top w:val="nil"/>
              <w:bottom w:val="single" w:sz="4" w:space="0" w:color="auto"/>
            </w:tcBorders>
          </w:tcPr>
          <w:p w:rsidR="009B365F" w:rsidRPr="009B365F" w:rsidRDefault="009B365F" w:rsidP="009B365F">
            <w:pPr>
              <w:pStyle w:val="TableParagraph"/>
              <w:ind w:right="2"/>
              <w:jc w:val="center"/>
              <w:rPr>
                <w:sz w:val="20"/>
                <w:szCs w:val="20"/>
              </w:rPr>
            </w:pPr>
            <w:r w:rsidRPr="009B365F">
              <w:rPr>
                <w:sz w:val="20"/>
                <w:szCs w:val="20"/>
              </w:rPr>
              <w:t>Baik</w:t>
            </w:r>
            <w:r>
              <w:rPr>
                <w:sz w:val="20"/>
                <w:szCs w:val="20"/>
                <w:lang w:val="id-ID"/>
              </w:rPr>
              <w:t xml:space="preserve">   </w:t>
            </w:r>
          </w:p>
        </w:tc>
        <w:tc>
          <w:tcPr>
            <w:tcW w:w="922" w:type="dxa"/>
            <w:gridSpan w:val="2"/>
            <w:tcBorders>
              <w:top w:val="nil"/>
              <w:bottom w:val="single" w:sz="4" w:space="0" w:color="auto"/>
            </w:tcBorders>
          </w:tcPr>
          <w:p w:rsidR="009B365F" w:rsidRPr="009B365F" w:rsidRDefault="009B365F" w:rsidP="009B365F">
            <w:pPr>
              <w:pStyle w:val="TableParagraph"/>
              <w:ind w:right="2"/>
              <w:jc w:val="center"/>
              <w:rPr>
                <w:sz w:val="20"/>
                <w:szCs w:val="20"/>
              </w:rPr>
            </w:pPr>
            <w:r w:rsidRPr="009B365F">
              <w:rPr>
                <w:sz w:val="20"/>
                <w:szCs w:val="20"/>
              </w:rPr>
              <w:t>Tidak baik</w:t>
            </w:r>
          </w:p>
        </w:tc>
        <w:tc>
          <w:tcPr>
            <w:tcW w:w="423" w:type="dxa"/>
            <w:tcBorders>
              <w:top w:val="nil"/>
              <w:bottom w:val="single" w:sz="4" w:space="0" w:color="auto"/>
            </w:tcBorders>
          </w:tcPr>
          <w:p w:rsidR="009B365F" w:rsidRPr="009B365F" w:rsidRDefault="009B365F" w:rsidP="009B365F">
            <w:pPr>
              <w:pStyle w:val="TableParagraph"/>
              <w:ind w:right="2"/>
              <w:jc w:val="center"/>
              <w:rPr>
                <w:sz w:val="20"/>
                <w:szCs w:val="20"/>
              </w:rPr>
            </w:pPr>
          </w:p>
        </w:tc>
        <w:tc>
          <w:tcPr>
            <w:tcW w:w="579" w:type="dxa"/>
            <w:tcBorders>
              <w:top w:val="nil"/>
              <w:bottom w:val="single" w:sz="4" w:space="0" w:color="auto"/>
            </w:tcBorders>
          </w:tcPr>
          <w:p w:rsidR="009B365F" w:rsidRPr="009B365F" w:rsidRDefault="009B365F" w:rsidP="009B365F">
            <w:pPr>
              <w:pStyle w:val="TableParagraph"/>
              <w:ind w:right="2"/>
              <w:jc w:val="center"/>
              <w:rPr>
                <w:sz w:val="20"/>
                <w:szCs w:val="20"/>
              </w:rPr>
            </w:pPr>
          </w:p>
        </w:tc>
      </w:tr>
      <w:tr w:rsidR="009F52FC" w:rsidRPr="009B365F" w:rsidTr="009B365F">
        <w:trPr>
          <w:trHeight w:val="193"/>
        </w:trPr>
        <w:tc>
          <w:tcPr>
            <w:tcW w:w="992" w:type="dxa"/>
            <w:tcBorders>
              <w:top w:val="single" w:sz="4" w:space="0" w:color="auto"/>
            </w:tcBorders>
          </w:tcPr>
          <w:p w:rsidR="009F52FC" w:rsidRPr="009B365F" w:rsidRDefault="009F52FC" w:rsidP="009B365F">
            <w:pPr>
              <w:pStyle w:val="TableParagraph"/>
              <w:ind w:right="2"/>
              <w:rPr>
                <w:sz w:val="20"/>
                <w:szCs w:val="20"/>
              </w:rPr>
            </w:pPr>
          </w:p>
        </w:tc>
        <w:tc>
          <w:tcPr>
            <w:tcW w:w="289" w:type="dxa"/>
            <w:tcBorders>
              <w:top w:val="single" w:sz="4" w:space="0" w:color="auto"/>
            </w:tcBorders>
          </w:tcPr>
          <w:p w:rsidR="009F52FC" w:rsidRPr="009B365F" w:rsidRDefault="00B51420" w:rsidP="009B365F">
            <w:pPr>
              <w:pStyle w:val="TableParagraph"/>
              <w:ind w:right="2"/>
              <w:jc w:val="center"/>
              <w:rPr>
                <w:sz w:val="20"/>
                <w:szCs w:val="20"/>
              </w:rPr>
            </w:pPr>
            <w:r w:rsidRPr="009B365F">
              <w:rPr>
                <w:sz w:val="20"/>
                <w:szCs w:val="20"/>
              </w:rPr>
              <w:t>n</w:t>
            </w:r>
          </w:p>
        </w:tc>
        <w:tc>
          <w:tcPr>
            <w:tcW w:w="495" w:type="dxa"/>
            <w:tcBorders>
              <w:top w:val="single" w:sz="4" w:space="0" w:color="auto"/>
            </w:tcBorders>
          </w:tcPr>
          <w:p w:rsidR="009F52FC" w:rsidRPr="009B365F" w:rsidRDefault="00B51420" w:rsidP="009B365F">
            <w:pPr>
              <w:pStyle w:val="TableParagraph"/>
              <w:tabs>
                <w:tab w:val="left" w:pos="637"/>
              </w:tabs>
              <w:ind w:right="2"/>
              <w:jc w:val="center"/>
              <w:rPr>
                <w:sz w:val="20"/>
                <w:szCs w:val="20"/>
              </w:rPr>
            </w:pPr>
            <w:r w:rsidRPr="009B365F">
              <w:rPr>
                <w:sz w:val="20"/>
                <w:szCs w:val="20"/>
              </w:rPr>
              <w:t>%</w:t>
            </w:r>
          </w:p>
        </w:tc>
        <w:tc>
          <w:tcPr>
            <w:tcW w:w="392" w:type="dxa"/>
            <w:tcBorders>
              <w:top w:val="single" w:sz="4" w:space="0" w:color="auto"/>
            </w:tcBorders>
          </w:tcPr>
          <w:p w:rsidR="009F52FC" w:rsidRPr="009B365F" w:rsidRDefault="00B51420" w:rsidP="009B365F">
            <w:pPr>
              <w:pStyle w:val="TableParagraph"/>
              <w:tabs>
                <w:tab w:val="left" w:pos="725"/>
              </w:tabs>
              <w:ind w:right="2"/>
              <w:jc w:val="center"/>
              <w:rPr>
                <w:sz w:val="20"/>
                <w:szCs w:val="20"/>
              </w:rPr>
            </w:pPr>
            <w:r w:rsidRPr="009B365F">
              <w:rPr>
                <w:sz w:val="20"/>
                <w:szCs w:val="20"/>
              </w:rPr>
              <w:t>n</w:t>
            </w:r>
          </w:p>
        </w:tc>
        <w:tc>
          <w:tcPr>
            <w:tcW w:w="530" w:type="dxa"/>
            <w:tcBorders>
              <w:top w:val="single" w:sz="4" w:space="0" w:color="auto"/>
            </w:tcBorders>
          </w:tcPr>
          <w:p w:rsidR="009F52FC" w:rsidRPr="009B365F" w:rsidRDefault="00B51420" w:rsidP="009B365F">
            <w:pPr>
              <w:pStyle w:val="TableParagraph"/>
              <w:tabs>
                <w:tab w:val="left" w:pos="811"/>
              </w:tabs>
              <w:ind w:right="2"/>
              <w:jc w:val="center"/>
              <w:rPr>
                <w:sz w:val="20"/>
                <w:szCs w:val="20"/>
              </w:rPr>
            </w:pPr>
            <w:r w:rsidRPr="009B365F">
              <w:rPr>
                <w:sz w:val="20"/>
                <w:szCs w:val="20"/>
              </w:rPr>
              <w:t>%</w:t>
            </w:r>
          </w:p>
        </w:tc>
        <w:tc>
          <w:tcPr>
            <w:tcW w:w="423" w:type="dxa"/>
            <w:tcBorders>
              <w:top w:val="single" w:sz="4" w:space="0" w:color="auto"/>
            </w:tcBorders>
          </w:tcPr>
          <w:p w:rsidR="009F52FC" w:rsidRPr="009B365F" w:rsidRDefault="00B51420" w:rsidP="009B365F">
            <w:pPr>
              <w:pStyle w:val="TableParagraph"/>
              <w:tabs>
                <w:tab w:val="left" w:pos="655"/>
              </w:tabs>
              <w:ind w:right="2"/>
              <w:jc w:val="center"/>
              <w:rPr>
                <w:sz w:val="20"/>
                <w:szCs w:val="20"/>
              </w:rPr>
            </w:pPr>
            <w:r w:rsidRPr="009B365F">
              <w:rPr>
                <w:sz w:val="20"/>
                <w:szCs w:val="20"/>
              </w:rPr>
              <w:t>n</w:t>
            </w:r>
          </w:p>
        </w:tc>
        <w:tc>
          <w:tcPr>
            <w:tcW w:w="579" w:type="dxa"/>
            <w:tcBorders>
              <w:top w:val="single" w:sz="4" w:space="0" w:color="auto"/>
            </w:tcBorders>
          </w:tcPr>
          <w:p w:rsidR="009F52FC" w:rsidRPr="009B365F" w:rsidRDefault="00B51420" w:rsidP="009B365F">
            <w:pPr>
              <w:pStyle w:val="TableParagraph"/>
              <w:tabs>
                <w:tab w:val="left" w:pos="576"/>
              </w:tabs>
              <w:ind w:right="2"/>
              <w:jc w:val="center"/>
              <w:rPr>
                <w:sz w:val="20"/>
                <w:szCs w:val="20"/>
              </w:rPr>
            </w:pPr>
            <w:r w:rsidRPr="009B365F">
              <w:rPr>
                <w:sz w:val="20"/>
                <w:szCs w:val="20"/>
              </w:rPr>
              <w:t>%</w:t>
            </w:r>
          </w:p>
        </w:tc>
      </w:tr>
      <w:tr w:rsidR="009F52FC" w:rsidRPr="009B365F" w:rsidTr="009B365F">
        <w:trPr>
          <w:trHeight w:val="188"/>
        </w:trPr>
        <w:tc>
          <w:tcPr>
            <w:tcW w:w="992" w:type="dxa"/>
          </w:tcPr>
          <w:p w:rsidR="009F52FC" w:rsidRPr="009B365F" w:rsidRDefault="00B51420" w:rsidP="009B365F">
            <w:pPr>
              <w:pStyle w:val="TableParagraph"/>
              <w:ind w:right="2"/>
              <w:rPr>
                <w:sz w:val="20"/>
                <w:szCs w:val="20"/>
              </w:rPr>
            </w:pPr>
            <w:r w:rsidRPr="009B365F">
              <w:rPr>
                <w:sz w:val="20"/>
                <w:szCs w:val="20"/>
              </w:rPr>
              <w:t>Tidak</w:t>
            </w:r>
            <w:r w:rsidR="009B365F" w:rsidRPr="009B365F">
              <w:rPr>
                <w:sz w:val="20"/>
                <w:szCs w:val="20"/>
              </w:rPr>
              <w:t xml:space="preserve"> ada</w:t>
            </w:r>
          </w:p>
        </w:tc>
        <w:tc>
          <w:tcPr>
            <w:tcW w:w="289" w:type="dxa"/>
          </w:tcPr>
          <w:p w:rsidR="009F52FC" w:rsidRPr="009B365F" w:rsidRDefault="00B51420" w:rsidP="009B365F">
            <w:pPr>
              <w:pStyle w:val="TableParagraph"/>
              <w:ind w:right="2"/>
              <w:jc w:val="center"/>
              <w:rPr>
                <w:sz w:val="20"/>
                <w:szCs w:val="20"/>
              </w:rPr>
            </w:pPr>
            <w:r w:rsidRPr="009B365F">
              <w:rPr>
                <w:sz w:val="20"/>
                <w:szCs w:val="20"/>
              </w:rPr>
              <w:t>0</w:t>
            </w:r>
          </w:p>
        </w:tc>
        <w:tc>
          <w:tcPr>
            <w:tcW w:w="495" w:type="dxa"/>
          </w:tcPr>
          <w:p w:rsidR="009F52FC" w:rsidRPr="009B365F" w:rsidRDefault="00B51420" w:rsidP="009B365F">
            <w:pPr>
              <w:pStyle w:val="TableParagraph"/>
              <w:ind w:right="2"/>
              <w:jc w:val="center"/>
              <w:rPr>
                <w:sz w:val="20"/>
                <w:szCs w:val="20"/>
              </w:rPr>
            </w:pPr>
            <w:r w:rsidRPr="009B365F">
              <w:rPr>
                <w:sz w:val="20"/>
                <w:szCs w:val="20"/>
              </w:rPr>
              <w:t>0</w:t>
            </w:r>
          </w:p>
        </w:tc>
        <w:tc>
          <w:tcPr>
            <w:tcW w:w="392" w:type="dxa"/>
          </w:tcPr>
          <w:p w:rsidR="009F52FC" w:rsidRPr="009B365F" w:rsidRDefault="00B51420" w:rsidP="009B365F">
            <w:pPr>
              <w:pStyle w:val="TableParagraph"/>
              <w:ind w:right="2"/>
              <w:jc w:val="center"/>
              <w:rPr>
                <w:sz w:val="20"/>
                <w:szCs w:val="20"/>
              </w:rPr>
            </w:pPr>
            <w:r w:rsidRPr="009B365F">
              <w:rPr>
                <w:sz w:val="20"/>
                <w:szCs w:val="20"/>
              </w:rPr>
              <w:t>0</w:t>
            </w:r>
          </w:p>
        </w:tc>
        <w:tc>
          <w:tcPr>
            <w:tcW w:w="530" w:type="dxa"/>
          </w:tcPr>
          <w:p w:rsidR="009F52FC" w:rsidRPr="009B365F" w:rsidRDefault="00B51420" w:rsidP="009B365F">
            <w:pPr>
              <w:pStyle w:val="TableParagraph"/>
              <w:ind w:right="2"/>
              <w:jc w:val="center"/>
              <w:rPr>
                <w:sz w:val="20"/>
                <w:szCs w:val="20"/>
              </w:rPr>
            </w:pPr>
            <w:r w:rsidRPr="009B365F">
              <w:rPr>
                <w:sz w:val="20"/>
                <w:szCs w:val="20"/>
              </w:rPr>
              <w:t>0</w:t>
            </w:r>
          </w:p>
        </w:tc>
        <w:tc>
          <w:tcPr>
            <w:tcW w:w="423" w:type="dxa"/>
          </w:tcPr>
          <w:p w:rsidR="009F52FC" w:rsidRPr="009B365F" w:rsidRDefault="00B51420" w:rsidP="009B365F">
            <w:pPr>
              <w:pStyle w:val="TableParagraph"/>
              <w:ind w:right="2"/>
              <w:jc w:val="center"/>
              <w:rPr>
                <w:sz w:val="20"/>
                <w:szCs w:val="20"/>
              </w:rPr>
            </w:pPr>
            <w:r w:rsidRPr="009B365F">
              <w:rPr>
                <w:sz w:val="20"/>
                <w:szCs w:val="20"/>
              </w:rPr>
              <w:t>0</w:t>
            </w:r>
          </w:p>
        </w:tc>
        <w:tc>
          <w:tcPr>
            <w:tcW w:w="579" w:type="dxa"/>
          </w:tcPr>
          <w:p w:rsidR="009F52FC" w:rsidRPr="009B365F" w:rsidRDefault="00B51420" w:rsidP="009B365F">
            <w:pPr>
              <w:pStyle w:val="TableParagraph"/>
              <w:ind w:right="2"/>
              <w:jc w:val="center"/>
              <w:rPr>
                <w:sz w:val="20"/>
                <w:szCs w:val="20"/>
              </w:rPr>
            </w:pPr>
            <w:r w:rsidRPr="009B365F">
              <w:rPr>
                <w:sz w:val="20"/>
                <w:szCs w:val="20"/>
              </w:rPr>
              <w:t>0</w:t>
            </w:r>
          </w:p>
        </w:tc>
      </w:tr>
      <w:tr w:rsidR="009F52FC" w:rsidRPr="009B365F" w:rsidTr="009B365F">
        <w:trPr>
          <w:trHeight w:val="144"/>
        </w:trPr>
        <w:tc>
          <w:tcPr>
            <w:tcW w:w="992" w:type="dxa"/>
          </w:tcPr>
          <w:p w:rsidR="009F52FC" w:rsidRPr="009B365F" w:rsidRDefault="00B51420" w:rsidP="009B365F">
            <w:pPr>
              <w:pStyle w:val="TableParagraph"/>
              <w:ind w:right="2"/>
              <w:rPr>
                <w:sz w:val="20"/>
                <w:szCs w:val="20"/>
              </w:rPr>
            </w:pPr>
            <w:r w:rsidRPr="009B365F">
              <w:rPr>
                <w:sz w:val="20"/>
                <w:szCs w:val="20"/>
              </w:rPr>
              <w:t>Ringan</w:t>
            </w:r>
          </w:p>
        </w:tc>
        <w:tc>
          <w:tcPr>
            <w:tcW w:w="289" w:type="dxa"/>
          </w:tcPr>
          <w:p w:rsidR="009F52FC" w:rsidRPr="009B365F" w:rsidRDefault="00B51420" w:rsidP="009B365F">
            <w:pPr>
              <w:pStyle w:val="TableParagraph"/>
              <w:ind w:right="2"/>
              <w:jc w:val="center"/>
              <w:rPr>
                <w:sz w:val="20"/>
                <w:szCs w:val="20"/>
              </w:rPr>
            </w:pPr>
            <w:r w:rsidRPr="009B365F">
              <w:rPr>
                <w:sz w:val="20"/>
                <w:szCs w:val="20"/>
              </w:rPr>
              <w:t>1</w:t>
            </w:r>
          </w:p>
        </w:tc>
        <w:tc>
          <w:tcPr>
            <w:tcW w:w="495" w:type="dxa"/>
          </w:tcPr>
          <w:p w:rsidR="009F52FC" w:rsidRPr="009B365F" w:rsidRDefault="00B51420" w:rsidP="009B365F">
            <w:pPr>
              <w:pStyle w:val="TableParagraph"/>
              <w:ind w:right="2"/>
              <w:jc w:val="center"/>
              <w:rPr>
                <w:sz w:val="20"/>
                <w:szCs w:val="20"/>
              </w:rPr>
            </w:pPr>
            <w:r w:rsidRPr="009B365F">
              <w:rPr>
                <w:sz w:val="20"/>
                <w:szCs w:val="20"/>
              </w:rPr>
              <w:t>2,4</w:t>
            </w:r>
          </w:p>
        </w:tc>
        <w:tc>
          <w:tcPr>
            <w:tcW w:w="392" w:type="dxa"/>
          </w:tcPr>
          <w:p w:rsidR="009F52FC" w:rsidRPr="009B365F" w:rsidRDefault="00B51420" w:rsidP="009B365F">
            <w:pPr>
              <w:pStyle w:val="TableParagraph"/>
              <w:ind w:right="2"/>
              <w:jc w:val="center"/>
              <w:rPr>
                <w:sz w:val="20"/>
                <w:szCs w:val="20"/>
              </w:rPr>
            </w:pPr>
            <w:r w:rsidRPr="009B365F">
              <w:rPr>
                <w:sz w:val="20"/>
                <w:szCs w:val="20"/>
              </w:rPr>
              <w:t>0</w:t>
            </w:r>
          </w:p>
        </w:tc>
        <w:tc>
          <w:tcPr>
            <w:tcW w:w="530" w:type="dxa"/>
          </w:tcPr>
          <w:p w:rsidR="009F52FC" w:rsidRPr="009B365F" w:rsidRDefault="00B51420" w:rsidP="009B365F">
            <w:pPr>
              <w:pStyle w:val="TableParagraph"/>
              <w:ind w:right="2"/>
              <w:jc w:val="center"/>
              <w:rPr>
                <w:sz w:val="20"/>
                <w:szCs w:val="20"/>
              </w:rPr>
            </w:pPr>
            <w:r w:rsidRPr="009B365F">
              <w:rPr>
                <w:sz w:val="20"/>
                <w:szCs w:val="20"/>
              </w:rPr>
              <w:t>0</w:t>
            </w:r>
          </w:p>
        </w:tc>
        <w:tc>
          <w:tcPr>
            <w:tcW w:w="423" w:type="dxa"/>
          </w:tcPr>
          <w:p w:rsidR="009F52FC" w:rsidRPr="009B365F" w:rsidRDefault="00B51420" w:rsidP="009B365F">
            <w:pPr>
              <w:pStyle w:val="TableParagraph"/>
              <w:ind w:right="2"/>
              <w:jc w:val="center"/>
              <w:rPr>
                <w:sz w:val="20"/>
                <w:szCs w:val="20"/>
              </w:rPr>
            </w:pPr>
            <w:r w:rsidRPr="009B365F">
              <w:rPr>
                <w:sz w:val="20"/>
                <w:szCs w:val="20"/>
              </w:rPr>
              <w:t>1</w:t>
            </w:r>
          </w:p>
        </w:tc>
        <w:tc>
          <w:tcPr>
            <w:tcW w:w="579" w:type="dxa"/>
          </w:tcPr>
          <w:p w:rsidR="009F52FC" w:rsidRPr="009B365F" w:rsidRDefault="00B51420" w:rsidP="009B365F">
            <w:pPr>
              <w:pStyle w:val="TableParagraph"/>
              <w:ind w:right="2"/>
              <w:jc w:val="center"/>
              <w:rPr>
                <w:sz w:val="20"/>
                <w:szCs w:val="20"/>
              </w:rPr>
            </w:pPr>
            <w:r w:rsidRPr="009B365F">
              <w:rPr>
                <w:sz w:val="20"/>
                <w:szCs w:val="20"/>
              </w:rPr>
              <w:t>2,4</w:t>
            </w:r>
          </w:p>
        </w:tc>
      </w:tr>
      <w:tr w:rsidR="009F52FC" w:rsidRPr="009B365F" w:rsidTr="009B365F">
        <w:trPr>
          <w:trHeight w:val="189"/>
        </w:trPr>
        <w:tc>
          <w:tcPr>
            <w:tcW w:w="992" w:type="dxa"/>
          </w:tcPr>
          <w:p w:rsidR="009F52FC" w:rsidRPr="009B365F" w:rsidRDefault="00B51420" w:rsidP="009B365F">
            <w:pPr>
              <w:pStyle w:val="TableParagraph"/>
              <w:ind w:right="2"/>
              <w:rPr>
                <w:sz w:val="20"/>
                <w:szCs w:val="20"/>
              </w:rPr>
            </w:pPr>
            <w:r w:rsidRPr="009B365F">
              <w:rPr>
                <w:sz w:val="20"/>
                <w:szCs w:val="20"/>
              </w:rPr>
              <w:t>Sedang</w:t>
            </w:r>
          </w:p>
        </w:tc>
        <w:tc>
          <w:tcPr>
            <w:tcW w:w="289" w:type="dxa"/>
          </w:tcPr>
          <w:p w:rsidR="009F52FC" w:rsidRPr="009B365F" w:rsidRDefault="00B51420" w:rsidP="009B365F">
            <w:pPr>
              <w:pStyle w:val="TableParagraph"/>
              <w:ind w:right="2"/>
              <w:jc w:val="center"/>
              <w:rPr>
                <w:sz w:val="20"/>
                <w:szCs w:val="20"/>
              </w:rPr>
            </w:pPr>
            <w:r w:rsidRPr="009B365F">
              <w:rPr>
                <w:sz w:val="20"/>
                <w:szCs w:val="20"/>
              </w:rPr>
              <w:t>17</w:t>
            </w:r>
          </w:p>
        </w:tc>
        <w:tc>
          <w:tcPr>
            <w:tcW w:w="495" w:type="dxa"/>
          </w:tcPr>
          <w:p w:rsidR="009F52FC" w:rsidRPr="009B365F" w:rsidRDefault="00B51420" w:rsidP="009B365F">
            <w:pPr>
              <w:pStyle w:val="TableParagraph"/>
              <w:ind w:right="2"/>
              <w:jc w:val="center"/>
              <w:rPr>
                <w:sz w:val="20"/>
                <w:szCs w:val="20"/>
              </w:rPr>
            </w:pPr>
            <w:r w:rsidRPr="009B365F">
              <w:rPr>
                <w:sz w:val="20"/>
                <w:szCs w:val="20"/>
              </w:rPr>
              <w:t>40,5</w:t>
            </w:r>
          </w:p>
        </w:tc>
        <w:tc>
          <w:tcPr>
            <w:tcW w:w="392" w:type="dxa"/>
          </w:tcPr>
          <w:p w:rsidR="009F52FC" w:rsidRPr="009B365F" w:rsidRDefault="00B51420" w:rsidP="009B365F">
            <w:pPr>
              <w:pStyle w:val="TableParagraph"/>
              <w:ind w:right="2"/>
              <w:jc w:val="center"/>
              <w:rPr>
                <w:sz w:val="20"/>
                <w:szCs w:val="20"/>
              </w:rPr>
            </w:pPr>
            <w:r w:rsidRPr="009B365F">
              <w:rPr>
                <w:sz w:val="20"/>
                <w:szCs w:val="20"/>
              </w:rPr>
              <w:t>4</w:t>
            </w:r>
          </w:p>
        </w:tc>
        <w:tc>
          <w:tcPr>
            <w:tcW w:w="530" w:type="dxa"/>
          </w:tcPr>
          <w:p w:rsidR="009F52FC" w:rsidRPr="009B365F" w:rsidRDefault="00B51420" w:rsidP="009B365F">
            <w:pPr>
              <w:pStyle w:val="TableParagraph"/>
              <w:ind w:right="2"/>
              <w:jc w:val="center"/>
              <w:rPr>
                <w:sz w:val="20"/>
                <w:szCs w:val="20"/>
              </w:rPr>
            </w:pPr>
            <w:r w:rsidRPr="009B365F">
              <w:rPr>
                <w:sz w:val="20"/>
                <w:szCs w:val="20"/>
              </w:rPr>
              <w:t>9,5</w:t>
            </w:r>
          </w:p>
        </w:tc>
        <w:tc>
          <w:tcPr>
            <w:tcW w:w="423" w:type="dxa"/>
          </w:tcPr>
          <w:p w:rsidR="009F52FC" w:rsidRPr="009B365F" w:rsidRDefault="00B51420" w:rsidP="009B365F">
            <w:pPr>
              <w:pStyle w:val="TableParagraph"/>
              <w:ind w:right="2"/>
              <w:jc w:val="center"/>
              <w:rPr>
                <w:sz w:val="20"/>
                <w:szCs w:val="20"/>
              </w:rPr>
            </w:pPr>
            <w:r w:rsidRPr="009B365F">
              <w:rPr>
                <w:sz w:val="20"/>
                <w:szCs w:val="20"/>
              </w:rPr>
              <w:t>21</w:t>
            </w:r>
          </w:p>
        </w:tc>
        <w:tc>
          <w:tcPr>
            <w:tcW w:w="579" w:type="dxa"/>
          </w:tcPr>
          <w:p w:rsidR="009F52FC" w:rsidRPr="009B365F" w:rsidRDefault="00B51420" w:rsidP="009B365F">
            <w:pPr>
              <w:pStyle w:val="TableParagraph"/>
              <w:ind w:right="2"/>
              <w:jc w:val="center"/>
              <w:rPr>
                <w:sz w:val="20"/>
                <w:szCs w:val="20"/>
              </w:rPr>
            </w:pPr>
            <w:r w:rsidRPr="009B365F">
              <w:rPr>
                <w:sz w:val="20"/>
                <w:szCs w:val="20"/>
              </w:rPr>
              <w:t>50</w:t>
            </w:r>
          </w:p>
        </w:tc>
      </w:tr>
      <w:tr w:rsidR="009F52FC" w:rsidRPr="009B365F" w:rsidTr="009B365F">
        <w:trPr>
          <w:trHeight w:val="236"/>
        </w:trPr>
        <w:tc>
          <w:tcPr>
            <w:tcW w:w="992" w:type="dxa"/>
          </w:tcPr>
          <w:p w:rsidR="009F52FC" w:rsidRPr="009B365F" w:rsidRDefault="00B51420" w:rsidP="009B365F">
            <w:pPr>
              <w:pStyle w:val="TableParagraph"/>
              <w:ind w:right="2"/>
              <w:rPr>
                <w:sz w:val="20"/>
                <w:szCs w:val="20"/>
              </w:rPr>
            </w:pPr>
            <w:r w:rsidRPr="009B365F">
              <w:rPr>
                <w:sz w:val="20"/>
                <w:szCs w:val="20"/>
              </w:rPr>
              <w:t>Berat</w:t>
            </w:r>
          </w:p>
        </w:tc>
        <w:tc>
          <w:tcPr>
            <w:tcW w:w="289" w:type="dxa"/>
          </w:tcPr>
          <w:p w:rsidR="009F52FC" w:rsidRPr="009B365F" w:rsidRDefault="00B51420" w:rsidP="009B365F">
            <w:pPr>
              <w:pStyle w:val="TableParagraph"/>
              <w:ind w:right="2"/>
              <w:jc w:val="center"/>
              <w:rPr>
                <w:sz w:val="20"/>
                <w:szCs w:val="20"/>
              </w:rPr>
            </w:pPr>
            <w:r w:rsidRPr="009B365F">
              <w:rPr>
                <w:sz w:val="20"/>
                <w:szCs w:val="20"/>
              </w:rPr>
              <w:t>4</w:t>
            </w:r>
          </w:p>
        </w:tc>
        <w:tc>
          <w:tcPr>
            <w:tcW w:w="495" w:type="dxa"/>
          </w:tcPr>
          <w:p w:rsidR="009F52FC" w:rsidRPr="009B365F" w:rsidRDefault="00B51420" w:rsidP="009B365F">
            <w:pPr>
              <w:pStyle w:val="TableParagraph"/>
              <w:ind w:right="2"/>
              <w:jc w:val="center"/>
              <w:rPr>
                <w:sz w:val="20"/>
                <w:szCs w:val="20"/>
              </w:rPr>
            </w:pPr>
            <w:r w:rsidRPr="009B365F">
              <w:rPr>
                <w:sz w:val="20"/>
                <w:szCs w:val="20"/>
              </w:rPr>
              <w:t>9,5</w:t>
            </w:r>
          </w:p>
        </w:tc>
        <w:tc>
          <w:tcPr>
            <w:tcW w:w="392" w:type="dxa"/>
          </w:tcPr>
          <w:p w:rsidR="009F52FC" w:rsidRPr="009B365F" w:rsidRDefault="00B51420" w:rsidP="009B365F">
            <w:pPr>
              <w:pStyle w:val="TableParagraph"/>
              <w:ind w:right="2"/>
              <w:jc w:val="center"/>
              <w:rPr>
                <w:sz w:val="20"/>
                <w:szCs w:val="20"/>
              </w:rPr>
            </w:pPr>
            <w:r w:rsidRPr="009B365F">
              <w:rPr>
                <w:sz w:val="20"/>
                <w:szCs w:val="20"/>
              </w:rPr>
              <w:t>16</w:t>
            </w:r>
          </w:p>
        </w:tc>
        <w:tc>
          <w:tcPr>
            <w:tcW w:w="530" w:type="dxa"/>
          </w:tcPr>
          <w:p w:rsidR="009F52FC" w:rsidRPr="009B365F" w:rsidRDefault="00B51420" w:rsidP="009B365F">
            <w:pPr>
              <w:pStyle w:val="TableParagraph"/>
              <w:ind w:right="2"/>
              <w:jc w:val="center"/>
              <w:rPr>
                <w:sz w:val="20"/>
                <w:szCs w:val="20"/>
              </w:rPr>
            </w:pPr>
            <w:r w:rsidRPr="009B365F">
              <w:rPr>
                <w:sz w:val="20"/>
                <w:szCs w:val="20"/>
              </w:rPr>
              <w:t>38,1</w:t>
            </w:r>
          </w:p>
        </w:tc>
        <w:tc>
          <w:tcPr>
            <w:tcW w:w="423" w:type="dxa"/>
          </w:tcPr>
          <w:p w:rsidR="009F52FC" w:rsidRPr="009B365F" w:rsidRDefault="00B51420" w:rsidP="009B365F">
            <w:pPr>
              <w:pStyle w:val="TableParagraph"/>
              <w:ind w:right="2"/>
              <w:jc w:val="center"/>
              <w:rPr>
                <w:sz w:val="20"/>
                <w:szCs w:val="20"/>
              </w:rPr>
            </w:pPr>
            <w:r w:rsidRPr="009B365F">
              <w:rPr>
                <w:sz w:val="20"/>
                <w:szCs w:val="20"/>
              </w:rPr>
              <w:t>20</w:t>
            </w:r>
          </w:p>
        </w:tc>
        <w:tc>
          <w:tcPr>
            <w:tcW w:w="579" w:type="dxa"/>
          </w:tcPr>
          <w:p w:rsidR="009F52FC" w:rsidRPr="009B365F" w:rsidRDefault="00B51420" w:rsidP="009B365F">
            <w:pPr>
              <w:pStyle w:val="TableParagraph"/>
              <w:ind w:right="2"/>
              <w:jc w:val="center"/>
              <w:rPr>
                <w:sz w:val="20"/>
                <w:szCs w:val="20"/>
              </w:rPr>
            </w:pPr>
            <w:r w:rsidRPr="009B365F">
              <w:rPr>
                <w:sz w:val="20"/>
                <w:szCs w:val="20"/>
              </w:rPr>
              <w:t>47,6</w:t>
            </w:r>
          </w:p>
        </w:tc>
      </w:tr>
      <w:tr w:rsidR="009F52FC" w:rsidRPr="009B365F" w:rsidTr="009B365F">
        <w:trPr>
          <w:trHeight w:val="276"/>
        </w:trPr>
        <w:tc>
          <w:tcPr>
            <w:tcW w:w="992" w:type="dxa"/>
          </w:tcPr>
          <w:p w:rsidR="009F52FC" w:rsidRPr="009B365F" w:rsidRDefault="00B51420" w:rsidP="009B365F">
            <w:pPr>
              <w:pStyle w:val="TableParagraph"/>
              <w:ind w:right="2"/>
              <w:rPr>
                <w:sz w:val="20"/>
                <w:szCs w:val="20"/>
              </w:rPr>
            </w:pPr>
            <w:r w:rsidRPr="009B365F">
              <w:rPr>
                <w:sz w:val="20"/>
                <w:szCs w:val="20"/>
              </w:rPr>
              <w:t>Sangat</w:t>
            </w:r>
          </w:p>
        </w:tc>
        <w:tc>
          <w:tcPr>
            <w:tcW w:w="289" w:type="dxa"/>
          </w:tcPr>
          <w:p w:rsidR="009F52FC" w:rsidRPr="009B365F" w:rsidRDefault="00B51420" w:rsidP="009B365F">
            <w:pPr>
              <w:pStyle w:val="TableParagraph"/>
              <w:ind w:right="2"/>
              <w:jc w:val="center"/>
              <w:rPr>
                <w:sz w:val="20"/>
                <w:szCs w:val="20"/>
              </w:rPr>
            </w:pPr>
            <w:r w:rsidRPr="009B365F">
              <w:rPr>
                <w:sz w:val="20"/>
                <w:szCs w:val="20"/>
              </w:rPr>
              <w:t>0</w:t>
            </w:r>
          </w:p>
        </w:tc>
        <w:tc>
          <w:tcPr>
            <w:tcW w:w="495" w:type="dxa"/>
          </w:tcPr>
          <w:p w:rsidR="009F52FC" w:rsidRPr="009B365F" w:rsidRDefault="00B51420" w:rsidP="009B365F">
            <w:pPr>
              <w:pStyle w:val="TableParagraph"/>
              <w:ind w:right="2"/>
              <w:jc w:val="center"/>
              <w:rPr>
                <w:sz w:val="20"/>
                <w:szCs w:val="20"/>
              </w:rPr>
            </w:pPr>
            <w:r w:rsidRPr="009B365F">
              <w:rPr>
                <w:sz w:val="20"/>
                <w:szCs w:val="20"/>
              </w:rPr>
              <w:t>0</w:t>
            </w:r>
          </w:p>
        </w:tc>
        <w:tc>
          <w:tcPr>
            <w:tcW w:w="392" w:type="dxa"/>
          </w:tcPr>
          <w:p w:rsidR="009F52FC" w:rsidRPr="009B365F" w:rsidRDefault="00B51420" w:rsidP="009B365F">
            <w:pPr>
              <w:pStyle w:val="TableParagraph"/>
              <w:ind w:right="2"/>
              <w:jc w:val="center"/>
              <w:rPr>
                <w:sz w:val="20"/>
                <w:szCs w:val="20"/>
              </w:rPr>
            </w:pPr>
            <w:r w:rsidRPr="009B365F">
              <w:rPr>
                <w:sz w:val="20"/>
                <w:szCs w:val="20"/>
              </w:rPr>
              <w:t>0</w:t>
            </w:r>
          </w:p>
        </w:tc>
        <w:tc>
          <w:tcPr>
            <w:tcW w:w="530" w:type="dxa"/>
          </w:tcPr>
          <w:p w:rsidR="009F52FC" w:rsidRPr="009B365F" w:rsidRDefault="00B51420" w:rsidP="009B365F">
            <w:pPr>
              <w:pStyle w:val="TableParagraph"/>
              <w:ind w:right="2"/>
              <w:jc w:val="center"/>
              <w:rPr>
                <w:sz w:val="20"/>
                <w:szCs w:val="20"/>
              </w:rPr>
            </w:pPr>
            <w:r w:rsidRPr="009B365F">
              <w:rPr>
                <w:sz w:val="20"/>
                <w:szCs w:val="20"/>
              </w:rPr>
              <w:t>0</w:t>
            </w:r>
          </w:p>
        </w:tc>
        <w:tc>
          <w:tcPr>
            <w:tcW w:w="423" w:type="dxa"/>
          </w:tcPr>
          <w:p w:rsidR="009F52FC" w:rsidRPr="009B365F" w:rsidRDefault="00B51420" w:rsidP="009B365F">
            <w:pPr>
              <w:pStyle w:val="TableParagraph"/>
              <w:ind w:right="2"/>
              <w:jc w:val="center"/>
              <w:rPr>
                <w:sz w:val="20"/>
                <w:szCs w:val="20"/>
              </w:rPr>
            </w:pPr>
            <w:r w:rsidRPr="009B365F">
              <w:rPr>
                <w:sz w:val="20"/>
                <w:szCs w:val="20"/>
              </w:rPr>
              <w:t>0</w:t>
            </w:r>
          </w:p>
        </w:tc>
        <w:tc>
          <w:tcPr>
            <w:tcW w:w="579" w:type="dxa"/>
          </w:tcPr>
          <w:p w:rsidR="009F52FC" w:rsidRPr="009B365F" w:rsidRDefault="00B51420" w:rsidP="009B365F">
            <w:pPr>
              <w:pStyle w:val="TableParagraph"/>
              <w:ind w:right="2"/>
              <w:jc w:val="center"/>
              <w:rPr>
                <w:sz w:val="20"/>
                <w:szCs w:val="20"/>
              </w:rPr>
            </w:pPr>
            <w:r w:rsidRPr="009B365F">
              <w:rPr>
                <w:sz w:val="20"/>
                <w:szCs w:val="20"/>
              </w:rPr>
              <w:t>0</w:t>
            </w:r>
          </w:p>
        </w:tc>
      </w:tr>
      <w:tr w:rsidR="009F52FC" w:rsidRPr="009B365F" w:rsidTr="009B365F">
        <w:trPr>
          <w:trHeight w:val="216"/>
        </w:trPr>
        <w:tc>
          <w:tcPr>
            <w:tcW w:w="992" w:type="dxa"/>
            <w:tcBorders>
              <w:bottom w:val="single" w:sz="4" w:space="0" w:color="auto"/>
            </w:tcBorders>
          </w:tcPr>
          <w:p w:rsidR="009F52FC" w:rsidRPr="009B365F" w:rsidRDefault="00B51420" w:rsidP="009B365F">
            <w:pPr>
              <w:pStyle w:val="TableParagraph"/>
              <w:ind w:right="2"/>
              <w:rPr>
                <w:sz w:val="20"/>
                <w:szCs w:val="20"/>
              </w:rPr>
            </w:pPr>
            <w:r w:rsidRPr="009B365F">
              <w:rPr>
                <w:sz w:val="20"/>
                <w:szCs w:val="20"/>
              </w:rPr>
              <w:t xml:space="preserve">   berat</w:t>
            </w:r>
            <w:r w:rsidRPr="009B365F">
              <w:rPr>
                <w:sz w:val="20"/>
                <w:szCs w:val="20"/>
              </w:rPr>
              <w:tab/>
            </w:r>
          </w:p>
        </w:tc>
        <w:tc>
          <w:tcPr>
            <w:tcW w:w="289" w:type="dxa"/>
            <w:tcBorders>
              <w:bottom w:val="single" w:sz="4" w:space="0" w:color="auto"/>
            </w:tcBorders>
          </w:tcPr>
          <w:p w:rsidR="009F52FC" w:rsidRPr="009B365F" w:rsidRDefault="009F52FC" w:rsidP="009B365F">
            <w:pPr>
              <w:pStyle w:val="TableParagraph"/>
              <w:ind w:right="2"/>
              <w:jc w:val="center"/>
              <w:rPr>
                <w:sz w:val="20"/>
                <w:szCs w:val="20"/>
              </w:rPr>
            </w:pPr>
          </w:p>
        </w:tc>
        <w:tc>
          <w:tcPr>
            <w:tcW w:w="495" w:type="dxa"/>
            <w:tcBorders>
              <w:bottom w:val="single" w:sz="4" w:space="0" w:color="auto"/>
            </w:tcBorders>
          </w:tcPr>
          <w:p w:rsidR="009F52FC" w:rsidRPr="009B365F" w:rsidRDefault="009F52FC" w:rsidP="009B365F">
            <w:pPr>
              <w:pStyle w:val="TableParagraph"/>
              <w:ind w:right="2"/>
              <w:jc w:val="center"/>
              <w:rPr>
                <w:sz w:val="20"/>
                <w:szCs w:val="20"/>
              </w:rPr>
            </w:pPr>
          </w:p>
        </w:tc>
        <w:tc>
          <w:tcPr>
            <w:tcW w:w="392" w:type="dxa"/>
            <w:tcBorders>
              <w:bottom w:val="single" w:sz="4" w:space="0" w:color="auto"/>
            </w:tcBorders>
          </w:tcPr>
          <w:p w:rsidR="009F52FC" w:rsidRPr="009B365F" w:rsidRDefault="009F52FC" w:rsidP="009B365F">
            <w:pPr>
              <w:pStyle w:val="TableParagraph"/>
              <w:ind w:right="2"/>
              <w:jc w:val="center"/>
              <w:rPr>
                <w:sz w:val="20"/>
                <w:szCs w:val="20"/>
              </w:rPr>
            </w:pPr>
          </w:p>
        </w:tc>
        <w:tc>
          <w:tcPr>
            <w:tcW w:w="530" w:type="dxa"/>
            <w:tcBorders>
              <w:bottom w:val="single" w:sz="4" w:space="0" w:color="auto"/>
            </w:tcBorders>
          </w:tcPr>
          <w:p w:rsidR="009F52FC" w:rsidRPr="009B365F" w:rsidRDefault="009F52FC" w:rsidP="009B365F">
            <w:pPr>
              <w:pStyle w:val="TableParagraph"/>
              <w:ind w:right="2"/>
              <w:jc w:val="center"/>
              <w:rPr>
                <w:sz w:val="20"/>
                <w:szCs w:val="20"/>
              </w:rPr>
            </w:pPr>
          </w:p>
        </w:tc>
        <w:tc>
          <w:tcPr>
            <w:tcW w:w="423" w:type="dxa"/>
            <w:tcBorders>
              <w:bottom w:val="single" w:sz="4" w:space="0" w:color="auto"/>
            </w:tcBorders>
          </w:tcPr>
          <w:p w:rsidR="009F52FC" w:rsidRPr="009B365F" w:rsidRDefault="009F52FC" w:rsidP="009B365F">
            <w:pPr>
              <w:pStyle w:val="TableParagraph"/>
              <w:ind w:right="2"/>
              <w:jc w:val="center"/>
              <w:rPr>
                <w:sz w:val="20"/>
                <w:szCs w:val="20"/>
              </w:rPr>
            </w:pPr>
          </w:p>
        </w:tc>
        <w:tc>
          <w:tcPr>
            <w:tcW w:w="579" w:type="dxa"/>
            <w:tcBorders>
              <w:bottom w:val="single" w:sz="4" w:space="0" w:color="auto"/>
            </w:tcBorders>
          </w:tcPr>
          <w:p w:rsidR="009F52FC" w:rsidRPr="009B365F" w:rsidRDefault="009F52FC" w:rsidP="009B365F">
            <w:pPr>
              <w:pStyle w:val="TableParagraph"/>
              <w:ind w:right="2"/>
              <w:jc w:val="center"/>
              <w:rPr>
                <w:sz w:val="20"/>
                <w:szCs w:val="20"/>
              </w:rPr>
            </w:pPr>
          </w:p>
        </w:tc>
      </w:tr>
      <w:tr w:rsidR="009F52FC" w:rsidRPr="009B365F" w:rsidTr="009B365F">
        <w:trPr>
          <w:trHeight w:val="272"/>
        </w:trPr>
        <w:tc>
          <w:tcPr>
            <w:tcW w:w="992" w:type="dxa"/>
            <w:tcBorders>
              <w:top w:val="single" w:sz="4" w:space="0" w:color="auto"/>
              <w:bottom w:val="single" w:sz="4" w:space="0" w:color="auto"/>
            </w:tcBorders>
          </w:tcPr>
          <w:p w:rsidR="009F52FC" w:rsidRPr="009B365F" w:rsidRDefault="00B51420" w:rsidP="009B365F">
            <w:pPr>
              <w:pStyle w:val="TableParagraph"/>
              <w:ind w:right="2"/>
              <w:rPr>
                <w:sz w:val="20"/>
                <w:szCs w:val="20"/>
              </w:rPr>
            </w:pPr>
            <w:r w:rsidRPr="009B365F">
              <w:rPr>
                <w:sz w:val="20"/>
                <w:szCs w:val="20"/>
              </w:rPr>
              <w:lastRenderedPageBreak/>
              <w:t>Jumlah</w:t>
            </w:r>
          </w:p>
        </w:tc>
        <w:tc>
          <w:tcPr>
            <w:tcW w:w="289" w:type="dxa"/>
            <w:tcBorders>
              <w:top w:val="single" w:sz="4" w:space="0" w:color="auto"/>
              <w:bottom w:val="single" w:sz="4" w:space="0" w:color="auto"/>
            </w:tcBorders>
          </w:tcPr>
          <w:p w:rsidR="009F52FC" w:rsidRPr="009B365F" w:rsidRDefault="00B51420" w:rsidP="009B365F">
            <w:pPr>
              <w:pStyle w:val="TableParagraph"/>
              <w:ind w:right="2"/>
              <w:jc w:val="center"/>
              <w:rPr>
                <w:sz w:val="20"/>
                <w:szCs w:val="20"/>
              </w:rPr>
            </w:pPr>
            <w:r w:rsidRPr="009B365F">
              <w:rPr>
                <w:sz w:val="20"/>
                <w:szCs w:val="20"/>
              </w:rPr>
              <w:t>22</w:t>
            </w:r>
          </w:p>
        </w:tc>
        <w:tc>
          <w:tcPr>
            <w:tcW w:w="495" w:type="dxa"/>
            <w:tcBorders>
              <w:top w:val="single" w:sz="4" w:space="0" w:color="auto"/>
              <w:bottom w:val="single" w:sz="4" w:space="0" w:color="auto"/>
            </w:tcBorders>
          </w:tcPr>
          <w:p w:rsidR="009F52FC" w:rsidRPr="009B365F" w:rsidRDefault="00B51420" w:rsidP="009B365F">
            <w:pPr>
              <w:pStyle w:val="TableParagraph"/>
              <w:ind w:right="2"/>
              <w:jc w:val="center"/>
              <w:rPr>
                <w:sz w:val="20"/>
                <w:szCs w:val="20"/>
              </w:rPr>
            </w:pPr>
            <w:r w:rsidRPr="009B365F">
              <w:rPr>
                <w:sz w:val="20"/>
                <w:szCs w:val="20"/>
              </w:rPr>
              <w:t>52,4</w:t>
            </w:r>
          </w:p>
        </w:tc>
        <w:tc>
          <w:tcPr>
            <w:tcW w:w="392" w:type="dxa"/>
            <w:tcBorders>
              <w:top w:val="single" w:sz="4" w:space="0" w:color="auto"/>
              <w:bottom w:val="single" w:sz="4" w:space="0" w:color="auto"/>
            </w:tcBorders>
          </w:tcPr>
          <w:p w:rsidR="009F52FC" w:rsidRPr="009B365F" w:rsidRDefault="00B51420" w:rsidP="009B365F">
            <w:pPr>
              <w:pStyle w:val="TableParagraph"/>
              <w:ind w:right="2"/>
              <w:jc w:val="center"/>
              <w:rPr>
                <w:sz w:val="20"/>
                <w:szCs w:val="20"/>
              </w:rPr>
            </w:pPr>
            <w:r w:rsidRPr="009B365F">
              <w:rPr>
                <w:sz w:val="20"/>
                <w:szCs w:val="20"/>
              </w:rPr>
              <w:t>20</w:t>
            </w:r>
          </w:p>
        </w:tc>
        <w:tc>
          <w:tcPr>
            <w:tcW w:w="530" w:type="dxa"/>
            <w:tcBorders>
              <w:top w:val="single" w:sz="4" w:space="0" w:color="auto"/>
              <w:bottom w:val="single" w:sz="4" w:space="0" w:color="auto"/>
            </w:tcBorders>
          </w:tcPr>
          <w:p w:rsidR="009F52FC" w:rsidRPr="009B365F" w:rsidRDefault="00B51420" w:rsidP="009B365F">
            <w:pPr>
              <w:pStyle w:val="TableParagraph"/>
              <w:ind w:right="2"/>
              <w:jc w:val="center"/>
              <w:rPr>
                <w:sz w:val="20"/>
                <w:szCs w:val="20"/>
              </w:rPr>
            </w:pPr>
            <w:r w:rsidRPr="009B365F">
              <w:rPr>
                <w:sz w:val="20"/>
                <w:szCs w:val="20"/>
              </w:rPr>
              <w:t>47,6</w:t>
            </w:r>
          </w:p>
        </w:tc>
        <w:tc>
          <w:tcPr>
            <w:tcW w:w="423" w:type="dxa"/>
            <w:tcBorders>
              <w:top w:val="single" w:sz="4" w:space="0" w:color="auto"/>
              <w:bottom w:val="single" w:sz="4" w:space="0" w:color="auto"/>
            </w:tcBorders>
          </w:tcPr>
          <w:p w:rsidR="009F52FC" w:rsidRPr="009B365F" w:rsidRDefault="00B51420" w:rsidP="009B365F">
            <w:pPr>
              <w:pStyle w:val="TableParagraph"/>
              <w:ind w:right="2"/>
              <w:jc w:val="center"/>
              <w:rPr>
                <w:sz w:val="20"/>
                <w:szCs w:val="20"/>
              </w:rPr>
            </w:pPr>
            <w:r w:rsidRPr="009B365F">
              <w:rPr>
                <w:sz w:val="20"/>
                <w:szCs w:val="20"/>
              </w:rPr>
              <w:t>42</w:t>
            </w:r>
          </w:p>
        </w:tc>
        <w:tc>
          <w:tcPr>
            <w:tcW w:w="579" w:type="dxa"/>
            <w:tcBorders>
              <w:top w:val="single" w:sz="4" w:space="0" w:color="auto"/>
              <w:bottom w:val="single" w:sz="4" w:space="0" w:color="auto"/>
            </w:tcBorders>
          </w:tcPr>
          <w:p w:rsidR="009F52FC" w:rsidRPr="009B365F" w:rsidRDefault="00B51420" w:rsidP="009B365F">
            <w:pPr>
              <w:pStyle w:val="TableParagraph"/>
              <w:ind w:right="2"/>
              <w:jc w:val="center"/>
              <w:rPr>
                <w:sz w:val="20"/>
                <w:szCs w:val="20"/>
              </w:rPr>
            </w:pPr>
            <w:r w:rsidRPr="009B365F">
              <w:rPr>
                <w:sz w:val="20"/>
                <w:szCs w:val="20"/>
              </w:rPr>
              <w:t>100</w:t>
            </w:r>
          </w:p>
        </w:tc>
      </w:tr>
    </w:tbl>
    <w:p w:rsidR="009F52FC" w:rsidRPr="00E50FC7" w:rsidRDefault="00B51420" w:rsidP="009B365F">
      <w:pPr>
        <w:pStyle w:val="BodyText"/>
        <w:ind w:left="284" w:right="2"/>
        <w:rPr>
          <w:sz w:val="18"/>
          <w:szCs w:val="18"/>
          <w:lang w:val="id-ID"/>
        </w:rPr>
      </w:pPr>
      <w:r w:rsidRPr="009B365F">
        <w:rPr>
          <w:sz w:val="18"/>
          <w:szCs w:val="18"/>
        </w:rPr>
        <w:t>Sumber: Data Primer 201</w:t>
      </w:r>
      <w:r w:rsidR="00E50FC7">
        <w:rPr>
          <w:sz w:val="18"/>
          <w:szCs w:val="18"/>
          <w:lang w:val="id-ID"/>
        </w:rPr>
        <w:t>8</w:t>
      </w:r>
    </w:p>
    <w:p w:rsidR="009F52FC" w:rsidRPr="00B51420" w:rsidRDefault="009F52FC" w:rsidP="0070508E">
      <w:pPr>
        <w:pStyle w:val="BodyText"/>
        <w:ind w:left="0" w:right="2"/>
        <w:jc w:val="left"/>
      </w:pPr>
    </w:p>
    <w:p w:rsidR="009F52FC" w:rsidRDefault="00B51420" w:rsidP="009B365F">
      <w:pPr>
        <w:pStyle w:val="ListParagraph"/>
        <w:spacing w:before="0"/>
        <w:ind w:left="284" w:right="2" w:firstLine="0"/>
        <w:rPr>
          <w:lang w:val="id-ID"/>
        </w:rPr>
      </w:pPr>
      <w:r w:rsidRPr="00B51420">
        <w:t xml:space="preserve">Tabel 5.9 tabulasi silang menjelaskan bahwa diketahui hampir separuh yaitu 17 responden yang menyatakan </w:t>
      </w:r>
      <w:r w:rsidRPr="00B51420">
        <w:rPr>
          <w:i/>
        </w:rPr>
        <w:t xml:space="preserve">Interpersonal relationship </w:t>
      </w:r>
      <w:r w:rsidRPr="00B51420">
        <w:t>perawat baik cenderung mengalami ketidakpastian dalam tingkat sedang (40,5%), sementara responden yang menyatakan bahwa interpersonal</w:t>
      </w:r>
      <w:r w:rsidRPr="00B51420">
        <w:rPr>
          <w:spacing w:val="-33"/>
        </w:rPr>
        <w:t xml:space="preserve"> </w:t>
      </w:r>
      <w:r w:rsidRPr="00B51420">
        <w:t>relationship tidak baik hampir dari separuh mengalami ketidakpastian</w:t>
      </w:r>
      <w:r w:rsidRPr="00B51420">
        <w:rPr>
          <w:spacing w:val="-10"/>
        </w:rPr>
        <w:t xml:space="preserve"> </w:t>
      </w:r>
      <w:r w:rsidRPr="00B51420">
        <w:t>dalam</w:t>
      </w:r>
      <w:r w:rsidRPr="00B51420">
        <w:rPr>
          <w:spacing w:val="-12"/>
        </w:rPr>
        <w:t xml:space="preserve"> </w:t>
      </w:r>
      <w:r w:rsidRPr="00B51420">
        <w:t>tingkat</w:t>
      </w:r>
      <w:r w:rsidRPr="00B51420">
        <w:rPr>
          <w:spacing w:val="-9"/>
        </w:rPr>
        <w:t xml:space="preserve"> </w:t>
      </w:r>
      <w:r w:rsidRPr="00B51420">
        <w:t>yang</w:t>
      </w:r>
      <w:r w:rsidRPr="00B51420">
        <w:rPr>
          <w:spacing w:val="-11"/>
        </w:rPr>
        <w:t xml:space="preserve"> </w:t>
      </w:r>
      <w:r w:rsidRPr="00B51420">
        <w:t>berat</w:t>
      </w:r>
      <w:r w:rsidRPr="00B51420">
        <w:rPr>
          <w:spacing w:val="-7"/>
        </w:rPr>
        <w:t xml:space="preserve"> </w:t>
      </w:r>
      <w:r w:rsidRPr="00B51420">
        <w:t>yaitu</w:t>
      </w:r>
      <w:r w:rsidR="009B365F">
        <w:rPr>
          <w:lang w:val="id-ID"/>
        </w:rPr>
        <w:t xml:space="preserve"> </w:t>
      </w:r>
      <w:r w:rsidRPr="00B51420">
        <w:t xml:space="preserve">16 responden (38,1%). Sebagian kecil responden yang menyatakan </w:t>
      </w:r>
      <w:r w:rsidRPr="00B51420">
        <w:rPr>
          <w:i/>
        </w:rPr>
        <w:t xml:space="preserve">Interpersonal relationship </w:t>
      </w:r>
      <w:r w:rsidRPr="00B51420">
        <w:t>perawat baik mengalami ketidakpastian</w:t>
      </w:r>
      <w:r w:rsidRPr="00B51420">
        <w:rPr>
          <w:spacing w:val="-11"/>
        </w:rPr>
        <w:t xml:space="preserve"> </w:t>
      </w:r>
      <w:r w:rsidRPr="00B51420">
        <w:t>ringan</w:t>
      </w:r>
      <w:r w:rsidRPr="00B51420">
        <w:rPr>
          <w:spacing w:val="-9"/>
        </w:rPr>
        <w:t xml:space="preserve"> </w:t>
      </w:r>
      <w:r w:rsidRPr="00B51420">
        <w:t>yaitu</w:t>
      </w:r>
      <w:r w:rsidRPr="00B51420">
        <w:rPr>
          <w:spacing w:val="-12"/>
        </w:rPr>
        <w:t xml:space="preserve"> </w:t>
      </w:r>
      <w:r w:rsidRPr="00B51420">
        <w:t>satu</w:t>
      </w:r>
      <w:r w:rsidRPr="00B51420">
        <w:rPr>
          <w:spacing w:val="-12"/>
        </w:rPr>
        <w:t xml:space="preserve"> </w:t>
      </w:r>
      <w:r w:rsidRPr="00B51420">
        <w:t>orang</w:t>
      </w:r>
      <w:r w:rsidRPr="00B51420">
        <w:rPr>
          <w:spacing w:val="-12"/>
        </w:rPr>
        <w:t xml:space="preserve"> </w:t>
      </w:r>
      <w:r w:rsidRPr="00B51420">
        <w:t xml:space="preserve">(2,4%) dan ketidakpastian berat yatiu 4 orang (9,5%). Demikian juga sebagian kecil dari responden yang menyatakan </w:t>
      </w:r>
      <w:r w:rsidRPr="00B51420">
        <w:rPr>
          <w:i/>
        </w:rPr>
        <w:t xml:space="preserve">Interpersonal relationship </w:t>
      </w:r>
      <w:r w:rsidRPr="00B51420">
        <w:t>perawat baik mengalami rasa ketidakpastian berat yaitu 4 orang</w:t>
      </w:r>
      <w:r w:rsidRPr="00B51420">
        <w:rPr>
          <w:spacing w:val="-8"/>
        </w:rPr>
        <w:t xml:space="preserve"> </w:t>
      </w:r>
      <w:r w:rsidRPr="00B51420">
        <w:t>(9,5%).</w:t>
      </w:r>
      <w:r w:rsidR="00CB4053">
        <w:rPr>
          <w:lang w:val="id-ID"/>
        </w:rPr>
        <w:t xml:space="preserve"> </w:t>
      </w:r>
    </w:p>
    <w:p w:rsidR="00CB4053" w:rsidRPr="00CB4053" w:rsidRDefault="00CB4053" w:rsidP="009B365F">
      <w:pPr>
        <w:pStyle w:val="ListParagraph"/>
        <w:spacing w:before="0"/>
        <w:ind w:left="284" w:right="2" w:firstLine="0"/>
        <w:rPr>
          <w:lang w:val="id-ID"/>
        </w:rPr>
      </w:pPr>
    </w:p>
    <w:p w:rsidR="009F52FC" w:rsidRPr="00B51420" w:rsidRDefault="00B51420" w:rsidP="00CB4053">
      <w:pPr>
        <w:pStyle w:val="ListParagraph"/>
        <w:spacing w:before="0"/>
        <w:ind w:left="284" w:right="2" w:firstLine="0"/>
      </w:pPr>
      <w:r w:rsidRPr="00B51420">
        <w:t>Uji normalitas data</w:t>
      </w:r>
    </w:p>
    <w:p w:rsidR="00CB4053" w:rsidRDefault="00CB4053" w:rsidP="00CB4053">
      <w:pPr>
        <w:pStyle w:val="ListParagraph"/>
        <w:spacing w:before="0"/>
        <w:ind w:left="284" w:right="2" w:firstLine="0"/>
        <w:rPr>
          <w:lang w:val="id-ID"/>
        </w:rPr>
      </w:pPr>
    </w:p>
    <w:p w:rsidR="009F52FC" w:rsidRPr="00B51420" w:rsidRDefault="00B51420" w:rsidP="00CB4053">
      <w:pPr>
        <w:pStyle w:val="ListParagraph"/>
        <w:spacing w:before="0"/>
        <w:ind w:left="284" w:right="2" w:firstLine="0"/>
      </w:pPr>
      <w:r w:rsidRPr="00B51420">
        <w:t xml:space="preserve">Tabel output </w:t>
      </w:r>
      <w:r w:rsidRPr="00CB4053">
        <w:t>Kolmogorov</w:t>
      </w:r>
      <w:r w:rsidRPr="00B51420">
        <w:rPr>
          <w:i/>
        </w:rPr>
        <w:t xml:space="preserve"> smirnof </w:t>
      </w:r>
      <w:r w:rsidRPr="00B51420">
        <w:t>menunjukkan bahwa nilai signifikansi (p) adalah 0,2 dan lebih besar dari 0,05 (alpha) sehingga dengan demikian berarti data terdistribusi secara normal.</w:t>
      </w:r>
    </w:p>
    <w:p w:rsidR="009F52FC" w:rsidRPr="00B51420" w:rsidRDefault="00B51420" w:rsidP="00CB4053">
      <w:pPr>
        <w:pStyle w:val="ListParagraph"/>
        <w:spacing w:before="0"/>
        <w:ind w:left="284" w:right="2" w:firstLine="0"/>
      </w:pPr>
      <w:r w:rsidRPr="00B51420">
        <w:t>Uji autokolerasi</w:t>
      </w:r>
    </w:p>
    <w:p w:rsidR="009F52FC" w:rsidRDefault="00B51420" w:rsidP="00CB4053">
      <w:pPr>
        <w:pStyle w:val="ListParagraph"/>
        <w:spacing w:before="0"/>
        <w:ind w:left="284" w:right="2" w:firstLine="0"/>
        <w:rPr>
          <w:lang w:val="id-ID"/>
        </w:rPr>
      </w:pPr>
      <w:r w:rsidRPr="00B51420">
        <w:t>Run Test memberikan hasil yang diperoleh yaitu nilai signifikansi (p) sebesar</w:t>
      </w:r>
      <w:r w:rsidR="00CB4053">
        <w:rPr>
          <w:lang w:val="id-ID"/>
        </w:rPr>
        <w:t xml:space="preserve"> </w:t>
      </w:r>
      <w:r w:rsidRPr="00B51420">
        <w:t>0,876 dan lebih dari 0,05 (alpha). Hal ini membuktikan bahwa tidak ada masalah autokorelasi.</w:t>
      </w:r>
    </w:p>
    <w:p w:rsidR="00CB4053" w:rsidRPr="00CB4053" w:rsidRDefault="00CB4053" w:rsidP="00CB4053">
      <w:pPr>
        <w:pStyle w:val="ListParagraph"/>
        <w:spacing w:before="0"/>
        <w:ind w:left="284" w:right="2" w:firstLine="0"/>
        <w:rPr>
          <w:lang w:val="id-ID"/>
        </w:rPr>
      </w:pPr>
    </w:p>
    <w:p w:rsidR="009F52FC" w:rsidRPr="00B51420" w:rsidRDefault="00B51420" w:rsidP="00CB4053">
      <w:pPr>
        <w:pStyle w:val="ListParagraph"/>
        <w:spacing w:before="0"/>
        <w:ind w:left="284" w:right="2" w:firstLine="0"/>
      </w:pPr>
      <w:r w:rsidRPr="00B51420">
        <w:t>Uji heteroskedastisitas</w:t>
      </w:r>
    </w:p>
    <w:p w:rsidR="009F52FC" w:rsidRPr="00B51420" w:rsidRDefault="00B51420" w:rsidP="00CB4053">
      <w:pPr>
        <w:pStyle w:val="ListParagraph"/>
        <w:spacing w:before="0"/>
        <w:ind w:left="284" w:right="2" w:firstLine="0"/>
      </w:pPr>
      <w:r w:rsidRPr="00B51420">
        <w:t xml:space="preserve">Uji heteroskedastisitas dapat dilihat dalam </w:t>
      </w:r>
      <w:r w:rsidRPr="00B51420">
        <w:rPr>
          <w:i/>
        </w:rPr>
        <w:t xml:space="preserve">scatterplot </w:t>
      </w:r>
      <w:r w:rsidRPr="00B51420">
        <w:t>yang menunjukkan bahwa varians error yang homoskedatisitas menyebar secatra acak dan tidak membentuk pola tertentu sehingga dapat disimpulkan bahwa tidak terdapat masalah heteroskedatisitas.</w:t>
      </w:r>
    </w:p>
    <w:p w:rsidR="009F52FC" w:rsidRDefault="00B51420" w:rsidP="00CB4053">
      <w:pPr>
        <w:pStyle w:val="ListParagraph"/>
        <w:spacing w:before="0"/>
        <w:ind w:left="284" w:right="2" w:firstLine="0"/>
        <w:rPr>
          <w:lang w:val="id-ID"/>
        </w:rPr>
      </w:pPr>
      <w:r w:rsidRPr="00B51420">
        <w:t>Uji analisis regresi linier sederhana Pengujian keseluruhan model</w:t>
      </w:r>
      <w:r w:rsidR="00CB4053">
        <w:rPr>
          <w:lang w:val="id-ID"/>
        </w:rPr>
        <w:t xml:space="preserve"> </w:t>
      </w:r>
      <w:r w:rsidRPr="00B51420">
        <w:t xml:space="preserve">menggunakan tes </w:t>
      </w:r>
      <w:r w:rsidRPr="00B51420">
        <w:rPr>
          <w:i/>
        </w:rPr>
        <w:t xml:space="preserve">ANOVA </w:t>
      </w:r>
      <w:r w:rsidRPr="00B51420">
        <w:t xml:space="preserve">memberikan hasil yaitu nilai p (signifikansi) statistik F adalah 0,000 yang berarti kurang dari </w:t>
      </w:r>
      <w:r w:rsidRPr="00B51420">
        <w:lastRenderedPageBreak/>
        <w:t>0,05 (alpha) yang berarti model yang terbentuk mampu menerangkan data empiris secara keseluruhan.</w:t>
      </w:r>
    </w:p>
    <w:p w:rsidR="00CB4053" w:rsidRPr="00CB4053" w:rsidRDefault="00CB4053" w:rsidP="00CB4053">
      <w:pPr>
        <w:pStyle w:val="ListParagraph"/>
        <w:spacing w:before="0"/>
        <w:ind w:left="284" w:right="2" w:firstLine="0"/>
        <w:rPr>
          <w:lang w:val="id-ID"/>
        </w:rPr>
      </w:pPr>
    </w:p>
    <w:p w:rsidR="009F52FC" w:rsidRPr="00CB4053" w:rsidRDefault="00B51420" w:rsidP="00CB4053">
      <w:pPr>
        <w:pStyle w:val="ListParagraph"/>
        <w:spacing w:before="0"/>
        <w:ind w:left="284" w:right="2" w:firstLine="0"/>
        <w:rPr>
          <w:lang w:val="id-ID"/>
        </w:rPr>
      </w:pPr>
      <w:r w:rsidRPr="00B51420">
        <w:t xml:space="preserve">Pengujian parsial dari uji analisis regresi linier sederhana menunjukkan bahwa angka </w:t>
      </w:r>
      <w:r w:rsidRPr="00B51420">
        <w:rPr>
          <w:i/>
        </w:rPr>
        <w:t xml:space="preserve">unstandarized coefficient </w:t>
      </w:r>
      <w:r w:rsidRPr="00B51420">
        <w:t>adalah - 2,231 dengan angka signifikan atau nilai probabilitas</w:t>
      </w:r>
      <w:r w:rsidRPr="00B51420">
        <w:rPr>
          <w:spacing w:val="-9"/>
        </w:rPr>
        <w:t xml:space="preserve"> </w:t>
      </w:r>
      <w:r w:rsidRPr="00B51420">
        <w:t>(0,000)</w:t>
      </w:r>
      <w:r w:rsidRPr="00B51420">
        <w:rPr>
          <w:spacing w:val="-8"/>
        </w:rPr>
        <w:t xml:space="preserve"> </w:t>
      </w:r>
      <w:r w:rsidRPr="00B51420">
        <w:t>jauh</w:t>
      </w:r>
      <w:r w:rsidRPr="00B51420">
        <w:rPr>
          <w:spacing w:val="-8"/>
        </w:rPr>
        <w:t xml:space="preserve"> </w:t>
      </w:r>
      <w:r w:rsidRPr="00B51420">
        <w:t>lebih</w:t>
      </w:r>
      <w:r w:rsidRPr="00B51420">
        <w:rPr>
          <w:spacing w:val="-6"/>
        </w:rPr>
        <w:t xml:space="preserve"> </w:t>
      </w:r>
      <w:r w:rsidRPr="00B51420">
        <w:t>kecil</w:t>
      </w:r>
      <w:r w:rsidRPr="00B51420">
        <w:rPr>
          <w:spacing w:val="-5"/>
        </w:rPr>
        <w:t xml:space="preserve"> </w:t>
      </w:r>
      <w:r w:rsidRPr="00B51420">
        <w:t>dari</w:t>
      </w:r>
      <w:r w:rsidRPr="00B51420">
        <w:rPr>
          <w:spacing w:val="-6"/>
        </w:rPr>
        <w:t xml:space="preserve"> </w:t>
      </w:r>
      <w:r w:rsidRPr="00B51420">
        <w:t>0,05 atau (</w:t>
      </w:r>
      <w:r w:rsidRPr="00B51420">
        <w:t xml:space="preserve"> &lt; </w:t>
      </w:r>
      <w:r w:rsidRPr="00B51420">
        <w:t xml:space="preserve">), dengan dibandingkan dengan nilai signifikansi &lt; 0,05 (p &lt; </w:t>
      </w:r>
      <w:r w:rsidRPr="00B51420">
        <w:t xml:space="preserve">) yang berarti </w:t>
      </w:r>
      <w:r w:rsidRPr="00B51420">
        <w:rPr>
          <w:i/>
        </w:rPr>
        <w:t xml:space="preserve">interpersonal relationship </w:t>
      </w:r>
      <w:r w:rsidRPr="00B51420">
        <w:t>perawat mempunyai pengaruh yang signifikan terhadap ketidakpastian keluarga pada</w:t>
      </w:r>
      <w:r w:rsidRPr="00B51420">
        <w:rPr>
          <w:spacing w:val="-40"/>
        </w:rPr>
        <w:t xml:space="preserve"> </w:t>
      </w:r>
      <w:r w:rsidRPr="00B51420">
        <w:t xml:space="preserve">pasien perioperatif pada alpha 5% ke arah negatif dengan presentase keseluruhan pengaruh </w:t>
      </w:r>
      <w:r w:rsidRPr="00B51420">
        <w:rPr>
          <w:i/>
        </w:rPr>
        <w:t xml:space="preserve">interpersonal relationship </w:t>
      </w:r>
      <w:r w:rsidRPr="00B51420">
        <w:t xml:space="preserve">perawat terhadap ketidakpastian keluarga pada pasien perioperatif dapat dilihat dari nilai R </w:t>
      </w:r>
      <w:r w:rsidRPr="00B51420">
        <w:rPr>
          <w:i/>
        </w:rPr>
        <w:t xml:space="preserve">square </w:t>
      </w:r>
      <w:r w:rsidRPr="00B51420">
        <w:t xml:space="preserve">yang dalam </w:t>
      </w:r>
      <w:r w:rsidRPr="00B51420">
        <w:rPr>
          <w:i/>
        </w:rPr>
        <w:t xml:space="preserve">model summary </w:t>
      </w:r>
      <w:r w:rsidRPr="00B51420">
        <w:t>adalah 0,389 (38,9%).</w:t>
      </w:r>
      <w:r w:rsidR="00CB4053">
        <w:rPr>
          <w:lang w:val="id-ID"/>
        </w:rPr>
        <w:t xml:space="preserve"> </w:t>
      </w:r>
    </w:p>
    <w:p w:rsidR="00CB4053" w:rsidRDefault="00CB4053" w:rsidP="00CB4053">
      <w:pPr>
        <w:pStyle w:val="ListParagraph"/>
        <w:spacing w:before="0"/>
        <w:ind w:left="284" w:right="2" w:firstLine="0"/>
        <w:rPr>
          <w:lang w:val="id-ID"/>
        </w:rPr>
      </w:pPr>
    </w:p>
    <w:p w:rsidR="009F52FC" w:rsidRDefault="00B51420" w:rsidP="00CB4053">
      <w:pPr>
        <w:pStyle w:val="ListParagraph"/>
        <w:spacing w:before="0"/>
        <w:ind w:left="284" w:right="2" w:firstLine="0"/>
        <w:rPr>
          <w:lang w:val="id-ID"/>
        </w:rPr>
      </w:pPr>
      <w:r w:rsidRPr="00B51420">
        <w:t xml:space="preserve">Model regresi yang terbentuk adalah : Ketidakpastian (Y) = 96.316 - 2,231 x </w:t>
      </w:r>
      <w:r w:rsidRPr="00B51420">
        <w:rPr>
          <w:i/>
        </w:rPr>
        <w:t xml:space="preserve">Interpersonal relationship </w:t>
      </w:r>
      <w:r w:rsidRPr="00B51420">
        <w:t>(X)</w:t>
      </w:r>
    </w:p>
    <w:p w:rsidR="00CB4053" w:rsidRDefault="00CB4053" w:rsidP="00CB4053">
      <w:pPr>
        <w:pStyle w:val="ListParagraph"/>
        <w:spacing w:before="0"/>
        <w:ind w:left="284" w:right="2" w:firstLine="0"/>
        <w:rPr>
          <w:lang w:val="id-ID"/>
        </w:rPr>
      </w:pPr>
    </w:p>
    <w:p w:rsidR="00CB4053" w:rsidRPr="00CB4053" w:rsidRDefault="00CB4053" w:rsidP="00CB4053">
      <w:pPr>
        <w:pStyle w:val="ListParagraph"/>
        <w:spacing w:before="0"/>
        <w:ind w:left="284" w:right="2" w:firstLine="0"/>
        <w:rPr>
          <w:lang w:val="id-ID"/>
        </w:rPr>
      </w:pPr>
    </w:p>
    <w:p w:rsidR="009F52FC" w:rsidRDefault="00B51420" w:rsidP="0070508E">
      <w:pPr>
        <w:pStyle w:val="Heading4"/>
        <w:ind w:left="0" w:right="2"/>
        <w:rPr>
          <w:lang w:val="id-ID"/>
        </w:rPr>
      </w:pPr>
      <w:r w:rsidRPr="00B51420">
        <w:t>PEMBAHASAN</w:t>
      </w:r>
    </w:p>
    <w:p w:rsidR="00CB4053" w:rsidRPr="00CB4053" w:rsidRDefault="00CB4053" w:rsidP="0070508E">
      <w:pPr>
        <w:pStyle w:val="Heading4"/>
        <w:ind w:left="0" w:right="2"/>
        <w:rPr>
          <w:lang w:val="id-ID"/>
        </w:rPr>
      </w:pPr>
    </w:p>
    <w:p w:rsidR="009F52FC" w:rsidRPr="00B51420" w:rsidRDefault="00B51420" w:rsidP="00CB4053">
      <w:pPr>
        <w:pStyle w:val="ListParagraph"/>
        <w:spacing w:before="0"/>
        <w:ind w:left="0" w:right="2" w:firstLine="0"/>
      </w:pPr>
      <w:r w:rsidRPr="00B51420">
        <w:rPr>
          <w:i/>
        </w:rPr>
        <w:t xml:space="preserve">Interpersonal relationship  </w:t>
      </w:r>
      <w:r w:rsidRPr="00B51420">
        <w:t>perawat Data yang diperoleh dari</w:t>
      </w:r>
      <w:r w:rsidRPr="00B51420">
        <w:rPr>
          <w:spacing w:val="16"/>
        </w:rPr>
        <w:t xml:space="preserve"> </w:t>
      </w:r>
      <w:r w:rsidRPr="00B51420">
        <w:t>anggota</w:t>
      </w:r>
      <w:r w:rsidR="00CB4053">
        <w:rPr>
          <w:lang w:val="id-ID"/>
        </w:rPr>
        <w:t xml:space="preserve"> </w:t>
      </w:r>
      <w:r w:rsidRPr="00B51420">
        <w:t>keluarga  pada  pasien  perioperatif</w:t>
      </w:r>
      <w:r w:rsidRPr="00B51420">
        <w:rPr>
          <w:spacing w:val="-9"/>
        </w:rPr>
        <w:t xml:space="preserve"> </w:t>
      </w:r>
      <w:r w:rsidRPr="00B51420">
        <w:t>diketahui</w:t>
      </w:r>
      <w:r w:rsidR="00CB4053">
        <w:rPr>
          <w:lang w:val="id-ID"/>
        </w:rPr>
        <w:t xml:space="preserve"> </w:t>
      </w:r>
      <w:r w:rsidRPr="00B51420">
        <w:t>bahwa sebagian besar anggota keluarga</w:t>
      </w:r>
      <w:r w:rsidRPr="00B51420">
        <w:rPr>
          <w:spacing w:val="-18"/>
        </w:rPr>
        <w:t xml:space="preserve"> </w:t>
      </w:r>
      <w:r w:rsidRPr="00B51420">
        <w:t xml:space="preserve">yaitu berjumlah 22 responden (52,4%) memberikan skor melebihi </w:t>
      </w:r>
      <w:r w:rsidRPr="00B51420">
        <w:rPr>
          <w:i/>
        </w:rPr>
        <w:t xml:space="preserve">cut of point </w:t>
      </w:r>
      <w:r w:rsidRPr="00B51420">
        <w:t xml:space="preserve">yang telah ditentukan sebelumnya (≥11,76) yang termasuk dalam kriteria </w:t>
      </w:r>
      <w:r w:rsidRPr="00B51420">
        <w:rPr>
          <w:i/>
        </w:rPr>
        <w:t xml:space="preserve">interpersonal relationship </w:t>
      </w:r>
      <w:r w:rsidR="00CB4053">
        <w:t>perawat baik. Kesimpulan yang</w:t>
      </w:r>
      <w:r w:rsidR="00CB4053">
        <w:rPr>
          <w:lang w:val="id-ID"/>
        </w:rPr>
        <w:t xml:space="preserve"> r</w:t>
      </w:r>
      <w:r w:rsidRPr="00B51420">
        <w:t xml:space="preserve">apat diambil yaitu sebagian besar anggota keluarga pada pasien perioperatif menganggap     </w:t>
      </w:r>
      <w:r w:rsidRPr="00B51420">
        <w:rPr>
          <w:i/>
        </w:rPr>
        <w:t>interpersonal</w:t>
      </w:r>
      <w:r w:rsidR="00CB4053">
        <w:rPr>
          <w:i/>
          <w:lang w:val="id-ID"/>
        </w:rPr>
        <w:t xml:space="preserve"> </w:t>
      </w:r>
      <w:r w:rsidRPr="00B51420">
        <w:rPr>
          <w:i/>
        </w:rPr>
        <w:t>relationship</w:t>
      </w:r>
      <w:r w:rsidR="00CB4053">
        <w:rPr>
          <w:i/>
          <w:lang w:val="id-ID"/>
        </w:rPr>
        <w:t xml:space="preserve"> </w:t>
      </w:r>
      <w:r w:rsidRPr="00B51420">
        <w:t xml:space="preserve">perawat sesuai dengan teori yang dikemukakan oleh Hildegard Peplau sudah berlangsung dengan baik. Sementara itu sejumlah 20 responden memberikan skor kurang dari 11,76 sehingga termasuk dalam kriteria menganggap </w:t>
      </w:r>
      <w:r w:rsidRPr="00B51420">
        <w:rPr>
          <w:i/>
        </w:rPr>
        <w:t xml:space="preserve">interpersonal relationship </w:t>
      </w:r>
      <w:r w:rsidRPr="00B51420">
        <w:t>perawat tidak baik.</w:t>
      </w:r>
    </w:p>
    <w:p w:rsidR="00CB4053" w:rsidRDefault="00CB4053" w:rsidP="00CB4053">
      <w:pPr>
        <w:pStyle w:val="ListParagraph"/>
        <w:spacing w:before="0"/>
        <w:ind w:left="0" w:right="2" w:firstLine="0"/>
        <w:rPr>
          <w:lang w:val="id-ID"/>
        </w:rPr>
      </w:pPr>
    </w:p>
    <w:p w:rsidR="009F52FC" w:rsidRPr="00B51420" w:rsidRDefault="00B51420" w:rsidP="00CB4053">
      <w:pPr>
        <w:pStyle w:val="ListParagraph"/>
        <w:spacing w:before="0"/>
        <w:ind w:left="0" w:right="2" w:firstLine="0"/>
      </w:pPr>
      <w:r w:rsidRPr="00B51420">
        <w:t xml:space="preserve">Banyaknya responden yang masih menganggap </w:t>
      </w:r>
      <w:r w:rsidRPr="00B51420">
        <w:rPr>
          <w:i/>
        </w:rPr>
        <w:t xml:space="preserve">interpersonal relationship </w:t>
      </w:r>
      <w:r w:rsidRPr="00B51420">
        <w:lastRenderedPageBreak/>
        <w:t>perawat tidak baik (47,6%) menunjukkan bahwa perawat perlu melakukan evaluasi performa diri agar dapat memperbaiki hubungan interpersonalnya dengan pasien. Fase resolusi dan fase orientasi mendapatkan penilaian terendah oleh responden dari keempat fase yang dikemukakan oleh Hildegard Peplau. Hal ini terkait dengan fungsi perawat dalam memulai peran sebagai mitra kerja (</w:t>
      </w:r>
      <w:r w:rsidRPr="00B51420">
        <w:rPr>
          <w:i/>
        </w:rPr>
        <w:t>stranger</w:t>
      </w:r>
      <w:r w:rsidRPr="00B51420">
        <w:t xml:space="preserve">) dan mengakhiri peran sebagai </w:t>
      </w:r>
      <w:r w:rsidRPr="00B51420">
        <w:rPr>
          <w:i/>
        </w:rPr>
        <w:t xml:space="preserve">adult person </w:t>
      </w:r>
      <w:r w:rsidRPr="00B51420">
        <w:t>masih dibawah</w:t>
      </w:r>
      <w:r w:rsidRPr="00B51420">
        <w:rPr>
          <w:spacing w:val="-30"/>
        </w:rPr>
        <w:t xml:space="preserve"> </w:t>
      </w:r>
      <w:r w:rsidRPr="00B51420">
        <w:t>rata-rata fungsi yang lain. Dalam fase orientasi terjadi proses pengumpulan data, dan proses membina hubungan saling percaya antara perawat dan klien. Fase di mana perawat pertama mengidentifikasi dirinya dengan nama dan status profesional dan menyatakan tujuan, sifat, dan waktu yang tersedia untuk pasien (Peplau, 1997; Fawcett,</w:t>
      </w:r>
      <w:r w:rsidRPr="00B51420">
        <w:rPr>
          <w:spacing w:val="-4"/>
        </w:rPr>
        <w:t xml:space="preserve"> </w:t>
      </w:r>
      <w:r w:rsidRPr="00B51420">
        <w:t>2006).</w:t>
      </w:r>
    </w:p>
    <w:p w:rsidR="00CB4053" w:rsidRDefault="00CB4053" w:rsidP="00CB4053">
      <w:pPr>
        <w:pStyle w:val="ListParagraph"/>
        <w:spacing w:before="0"/>
        <w:ind w:left="0" w:right="2" w:firstLine="0"/>
        <w:rPr>
          <w:lang w:val="id-ID"/>
        </w:rPr>
      </w:pPr>
    </w:p>
    <w:p w:rsidR="009F52FC" w:rsidRPr="00B51420" w:rsidRDefault="00B51420" w:rsidP="00CB4053">
      <w:pPr>
        <w:pStyle w:val="ListParagraph"/>
        <w:spacing w:before="0"/>
        <w:ind w:left="0" w:right="2" w:firstLine="0"/>
      </w:pPr>
      <w:r w:rsidRPr="00B51420">
        <w:t>Fase resolusi klien secra bertahap membebaskan diri dari ketergantungan dengan tenaga profesional. Ini berarti bahwa klien diberi kesempatan untuk memenuhi kebutuhanya</w:t>
      </w:r>
      <w:r w:rsidR="00CB4053">
        <w:rPr>
          <w:lang w:val="id-ID"/>
        </w:rPr>
        <w:t xml:space="preserve"> </w:t>
      </w:r>
      <w:r w:rsidR="00CB4053">
        <w:t>sendiri</w:t>
      </w:r>
      <w:r w:rsidR="00CB4053">
        <w:rPr>
          <w:lang w:val="id-ID"/>
        </w:rPr>
        <w:t xml:space="preserve"> </w:t>
      </w:r>
      <w:r w:rsidRPr="00B51420">
        <w:rPr>
          <w:spacing w:val="-3"/>
        </w:rPr>
        <w:t xml:space="preserve">berdasarkan </w:t>
      </w:r>
      <w:r w:rsidRPr="00B51420">
        <w:t>kemampuan yang dimilki. Dalam tahap ini, perencanaan pulang mulai</w:t>
      </w:r>
      <w:r w:rsidRPr="00B51420">
        <w:rPr>
          <w:spacing w:val="-4"/>
        </w:rPr>
        <w:t xml:space="preserve"> </w:t>
      </w:r>
      <w:r w:rsidRPr="00B51420">
        <w:t>dipersiapkan.</w:t>
      </w:r>
    </w:p>
    <w:p w:rsidR="00CB4053" w:rsidRDefault="00CB4053" w:rsidP="00CB4053">
      <w:pPr>
        <w:pStyle w:val="ListParagraph"/>
        <w:spacing w:before="0"/>
        <w:ind w:left="0" w:right="2" w:firstLine="0"/>
        <w:rPr>
          <w:lang w:val="id-ID"/>
        </w:rPr>
      </w:pPr>
    </w:p>
    <w:p w:rsidR="009F52FC" w:rsidRDefault="00B51420" w:rsidP="00CB4053">
      <w:pPr>
        <w:pStyle w:val="ListParagraph"/>
        <w:spacing w:before="0"/>
        <w:ind w:left="0" w:right="2" w:firstLine="0"/>
        <w:rPr>
          <w:lang w:val="id-ID"/>
        </w:rPr>
      </w:pPr>
      <w:r w:rsidRPr="00B51420">
        <w:t>Tugas utama dalam fase resolusi adalah membebaskan pasien untuk bergerak di dalam hidup. Kedua perawat dan pasien harus, tentu saja, berpartisipasi dalam proses pembebasan. Perpindahan dari situasi rumah sakit untuk partisipasi dalam masyarakat memerlukan penghentian hubungan perawat- pasien dan penguatan kepribadian untuk hubungan sosial interdependen baru (Butt &amp; Rich, 2011).</w:t>
      </w:r>
    </w:p>
    <w:p w:rsidR="00CB4053" w:rsidRPr="00CB4053" w:rsidRDefault="00CB4053" w:rsidP="00CB4053">
      <w:pPr>
        <w:pStyle w:val="ListParagraph"/>
        <w:spacing w:before="0"/>
        <w:ind w:left="0" w:right="2" w:firstLine="0"/>
        <w:rPr>
          <w:lang w:val="id-ID"/>
        </w:rPr>
      </w:pPr>
    </w:p>
    <w:p w:rsidR="009F52FC" w:rsidRPr="00CB4053" w:rsidRDefault="00B51420" w:rsidP="003C6B8F">
      <w:pPr>
        <w:pStyle w:val="ListParagraph"/>
        <w:tabs>
          <w:tab w:val="left" w:pos="530"/>
        </w:tabs>
        <w:spacing w:before="0"/>
        <w:ind w:left="0" w:right="2" w:firstLine="0"/>
        <w:rPr>
          <w:b/>
        </w:rPr>
      </w:pPr>
      <w:r w:rsidRPr="00CB4053">
        <w:rPr>
          <w:b/>
        </w:rPr>
        <w:t>Ketidakpastian pada keluarga pasien perioperatif</w:t>
      </w:r>
    </w:p>
    <w:p w:rsidR="00CB4053" w:rsidRDefault="00CB4053" w:rsidP="00CB4053">
      <w:pPr>
        <w:pStyle w:val="BodyText"/>
        <w:ind w:left="0" w:right="2"/>
        <w:rPr>
          <w:lang w:val="id-ID"/>
        </w:rPr>
      </w:pPr>
    </w:p>
    <w:p w:rsidR="009F52FC" w:rsidRPr="00B51420" w:rsidRDefault="00B51420" w:rsidP="0070508E">
      <w:pPr>
        <w:pStyle w:val="BodyText"/>
        <w:ind w:left="0" w:right="2"/>
      </w:pPr>
      <w:r w:rsidRPr="00B51420">
        <w:t xml:space="preserve">Sampel yang diambil dari anggota keluarga pada pasien perioperatif mempersepsikan hasil ketidakpastian yang diintrepretasikan melalui Kuesioner yang diadopsi dari Mishel </w:t>
      </w:r>
      <w:r w:rsidRPr="00B51420">
        <w:rPr>
          <w:i/>
        </w:rPr>
        <w:t xml:space="preserve">Uncertainty in Illness Scale-Family Member Form </w:t>
      </w:r>
      <w:r w:rsidRPr="00B51420">
        <w:t>didapatkan angka</w:t>
      </w:r>
      <w:r w:rsidRPr="00B51420">
        <w:rPr>
          <w:spacing w:val="-12"/>
        </w:rPr>
        <w:t xml:space="preserve"> </w:t>
      </w:r>
      <w:r w:rsidRPr="00B51420">
        <w:t>dari</w:t>
      </w:r>
      <w:r w:rsidRPr="00B51420">
        <w:rPr>
          <w:spacing w:val="-11"/>
        </w:rPr>
        <w:t xml:space="preserve"> </w:t>
      </w:r>
      <w:r w:rsidRPr="00B51420">
        <w:t>rentang</w:t>
      </w:r>
      <w:r w:rsidRPr="00B51420">
        <w:rPr>
          <w:spacing w:val="-13"/>
        </w:rPr>
        <w:t xml:space="preserve"> </w:t>
      </w:r>
      <w:r w:rsidRPr="00B51420">
        <w:t>47</w:t>
      </w:r>
      <w:r w:rsidRPr="00B51420">
        <w:rPr>
          <w:spacing w:val="-9"/>
        </w:rPr>
        <w:t xml:space="preserve"> </w:t>
      </w:r>
      <w:r w:rsidRPr="00B51420">
        <w:t>-</w:t>
      </w:r>
      <w:r w:rsidRPr="00B51420">
        <w:rPr>
          <w:spacing w:val="-15"/>
        </w:rPr>
        <w:t xml:space="preserve"> </w:t>
      </w:r>
      <w:r w:rsidRPr="00B51420">
        <w:t>88</w:t>
      </w:r>
      <w:r w:rsidRPr="00B51420">
        <w:rPr>
          <w:spacing w:val="-10"/>
        </w:rPr>
        <w:t xml:space="preserve"> </w:t>
      </w:r>
      <w:r w:rsidRPr="00B51420">
        <w:t>(</w:t>
      </w:r>
      <w:r w:rsidRPr="00B51420">
        <w:rPr>
          <w:i/>
        </w:rPr>
        <w:t>Mean</w:t>
      </w:r>
      <w:r w:rsidRPr="00B51420">
        <w:rPr>
          <w:i/>
          <w:spacing w:val="-11"/>
        </w:rPr>
        <w:t xml:space="preserve"> </w:t>
      </w:r>
      <w:r w:rsidRPr="00B51420">
        <w:t>=</w:t>
      </w:r>
      <w:r w:rsidRPr="00B51420">
        <w:rPr>
          <w:spacing w:val="-11"/>
        </w:rPr>
        <w:t xml:space="preserve"> </w:t>
      </w:r>
      <w:r w:rsidRPr="00B51420">
        <w:t>70,45,</w:t>
      </w:r>
      <w:r w:rsidRPr="00B51420">
        <w:rPr>
          <w:spacing w:val="-12"/>
        </w:rPr>
        <w:t xml:space="preserve"> </w:t>
      </w:r>
      <w:r w:rsidRPr="00B51420">
        <w:t>SD</w:t>
      </w:r>
      <w:r w:rsidR="00CB4053">
        <w:rPr>
          <w:lang w:val="id-ID"/>
        </w:rPr>
        <w:t xml:space="preserve"> </w:t>
      </w:r>
      <w:r w:rsidRPr="00B51420">
        <w:t xml:space="preserve">= 11,643). Rentang dan standar deviasi </w:t>
      </w:r>
      <w:r w:rsidRPr="00B51420">
        <w:rPr>
          <w:spacing w:val="-4"/>
        </w:rPr>
        <w:lastRenderedPageBreak/>
        <w:t xml:space="preserve">yang </w:t>
      </w:r>
      <w:r w:rsidRPr="00B51420">
        <w:t>didapatkan dari responden menunjukkan lebarnya</w:t>
      </w:r>
      <w:r w:rsidRPr="00B51420">
        <w:rPr>
          <w:spacing w:val="-11"/>
        </w:rPr>
        <w:t xml:space="preserve"> </w:t>
      </w:r>
      <w:r w:rsidRPr="00B51420">
        <w:t>variabilitas</w:t>
      </w:r>
      <w:r w:rsidRPr="00B51420">
        <w:rPr>
          <w:spacing w:val="-11"/>
        </w:rPr>
        <w:t xml:space="preserve"> </w:t>
      </w:r>
      <w:r w:rsidRPr="00B51420">
        <w:t>dari</w:t>
      </w:r>
      <w:r w:rsidRPr="00B51420">
        <w:rPr>
          <w:spacing w:val="-11"/>
        </w:rPr>
        <w:t xml:space="preserve"> </w:t>
      </w:r>
      <w:r w:rsidRPr="00B51420">
        <w:t>level</w:t>
      </w:r>
      <w:r w:rsidRPr="00B51420">
        <w:rPr>
          <w:spacing w:val="-10"/>
        </w:rPr>
        <w:t xml:space="preserve"> </w:t>
      </w:r>
      <w:r w:rsidRPr="00B51420">
        <w:t>ketidakpastian yang</w:t>
      </w:r>
      <w:r w:rsidRPr="00B51420">
        <w:rPr>
          <w:spacing w:val="-3"/>
        </w:rPr>
        <w:t xml:space="preserve"> </w:t>
      </w:r>
      <w:r w:rsidRPr="00B51420">
        <w:t>diteliti.</w:t>
      </w:r>
    </w:p>
    <w:p w:rsidR="00CB4053" w:rsidRDefault="00CB4053" w:rsidP="00CB4053">
      <w:pPr>
        <w:pStyle w:val="BodyText"/>
        <w:ind w:left="0" w:right="2"/>
        <w:rPr>
          <w:lang w:val="id-ID"/>
        </w:rPr>
      </w:pPr>
    </w:p>
    <w:p w:rsidR="009F52FC" w:rsidRPr="00B51420" w:rsidRDefault="00B51420" w:rsidP="0070508E">
      <w:pPr>
        <w:pStyle w:val="BodyText"/>
        <w:ind w:left="0" w:right="2"/>
      </w:pPr>
      <w:r w:rsidRPr="00B51420">
        <w:t>Analisis deskriptif memberikan data bahwa rata-rata skor ketidakpastian dari anggota keluarga pasien perioperatif adalah 70,45 dengan simpangan baku bernilai 11,643. Sementara itu skor ketidakpastian terendah yang didapatkan responden adalah</w:t>
      </w:r>
      <w:r w:rsidR="006310CC">
        <w:rPr>
          <w:lang w:val="id-ID"/>
        </w:rPr>
        <w:t xml:space="preserve"> </w:t>
      </w:r>
      <w:r w:rsidR="003C6B8F">
        <w:rPr>
          <w:lang w:val="id-ID"/>
        </w:rPr>
        <w:t xml:space="preserve"> </w:t>
      </w:r>
      <w:r w:rsidRPr="00B51420">
        <w:t>47 dan nilai tertinggi yaitu berjumlah 88 dengan nilai tengah berada di angka 70 dengan skor 62 adalah skor terbanyak yang didapatkan oleh responden.</w:t>
      </w:r>
    </w:p>
    <w:p w:rsidR="00CB4053" w:rsidRDefault="00CB4053" w:rsidP="00CB4053">
      <w:pPr>
        <w:pStyle w:val="BodyText"/>
        <w:ind w:left="0" w:right="2"/>
        <w:rPr>
          <w:lang w:val="id-ID"/>
        </w:rPr>
      </w:pPr>
    </w:p>
    <w:p w:rsidR="009F52FC" w:rsidRPr="00B51420" w:rsidRDefault="00B51420" w:rsidP="00CB4053">
      <w:pPr>
        <w:pStyle w:val="BodyText"/>
        <w:ind w:left="0" w:right="2"/>
      </w:pPr>
      <w:r w:rsidRPr="00B51420">
        <w:t>Responden berdasarkan pengukuran menggunakan MUIS-FM separuhnya berada dalam kategori ketidakpastian sedang yaitu berjumlah</w:t>
      </w:r>
      <w:r w:rsidRPr="00B51420">
        <w:rPr>
          <w:spacing w:val="-11"/>
        </w:rPr>
        <w:t xml:space="preserve"> </w:t>
      </w:r>
      <w:r w:rsidRPr="00B51420">
        <w:t>21</w:t>
      </w:r>
      <w:r w:rsidRPr="00B51420">
        <w:rPr>
          <w:spacing w:val="-10"/>
        </w:rPr>
        <w:t xml:space="preserve"> </w:t>
      </w:r>
      <w:r w:rsidRPr="00B51420">
        <w:t>orang</w:t>
      </w:r>
      <w:r w:rsidRPr="00B51420">
        <w:rPr>
          <w:spacing w:val="-13"/>
        </w:rPr>
        <w:t xml:space="preserve"> </w:t>
      </w:r>
      <w:r w:rsidRPr="00B51420">
        <w:t>(50%)</w:t>
      </w:r>
      <w:r w:rsidRPr="00B51420">
        <w:rPr>
          <w:spacing w:val="-12"/>
        </w:rPr>
        <w:t xml:space="preserve"> </w:t>
      </w:r>
      <w:r w:rsidRPr="00B51420">
        <w:t>dan</w:t>
      </w:r>
      <w:r w:rsidRPr="00B51420">
        <w:rPr>
          <w:spacing w:val="-11"/>
        </w:rPr>
        <w:t xml:space="preserve"> </w:t>
      </w:r>
      <w:r w:rsidRPr="00B51420">
        <w:t>diikuti</w:t>
      </w:r>
      <w:r w:rsidRPr="00B51420">
        <w:rPr>
          <w:spacing w:val="-9"/>
        </w:rPr>
        <w:t xml:space="preserve"> </w:t>
      </w:r>
      <w:r w:rsidRPr="00B51420">
        <w:t>dengan ketidakpastian berat yaitu 20 orang (47,6%). Hal ini menggambarkan tingginya tingkat ketidakpastian yang dialami pada anggota keluarga</w:t>
      </w:r>
      <w:r w:rsidRPr="00B51420">
        <w:rPr>
          <w:spacing w:val="-15"/>
        </w:rPr>
        <w:t xml:space="preserve"> </w:t>
      </w:r>
      <w:r w:rsidRPr="00B51420">
        <w:t>pasien</w:t>
      </w:r>
      <w:r w:rsidRPr="00B51420">
        <w:rPr>
          <w:spacing w:val="-14"/>
        </w:rPr>
        <w:t xml:space="preserve"> </w:t>
      </w:r>
      <w:r w:rsidRPr="00B51420">
        <w:t>perioperatif</w:t>
      </w:r>
      <w:r w:rsidRPr="00B51420">
        <w:rPr>
          <w:spacing w:val="-16"/>
        </w:rPr>
        <w:t xml:space="preserve"> </w:t>
      </w:r>
      <w:r w:rsidRPr="00B51420">
        <w:t>di</w:t>
      </w:r>
      <w:r w:rsidRPr="00B51420">
        <w:rPr>
          <w:spacing w:val="-13"/>
        </w:rPr>
        <w:t xml:space="preserve"> </w:t>
      </w:r>
      <w:r w:rsidRPr="00B51420">
        <w:t>ruang</w:t>
      </w:r>
      <w:r w:rsidRPr="00B51420">
        <w:rPr>
          <w:spacing w:val="-14"/>
        </w:rPr>
        <w:t xml:space="preserve"> </w:t>
      </w:r>
      <w:r w:rsidRPr="00B51420">
        <w:t>Instalasi Bedah Sentral Rumah Sakit Umum Daerah Kabupaten Jombang yaitu berada dalam tingkat yang</w:t>
      </w:r>
      <w:r w:rsidRPr="00B51420">
        <w:rPr>
          <w:spacing w:val="-2"/>
        </w:rPr>
        <w:t xml:space="preserve"> </w:t>
      </w:r>
      <w:r w:rsidRPr="00B51420">
        <w:t>sedang.</w:t>
      </w:r>
    </w:p>
    <w:p w:rsidR="00CB4053" w:rsidRDefault="00CB4053" w:rsidP="00CB4053">
      <w:pPr>
        <w:pStyle w:val="BodyText"/>
        <w:tabs>
          <w:tab w:val="left" w:pos="1634"/>
          <w:tab w:val="left" w:pos="2771"/>
        </w:tabs>
        <w:ind w:left="0" w:right="2"/>
        <w:rPr>
          <w:i/>
          <w:lang w:val="id-ID"/>
        </w:rPr>
      </w:pPr>
    </w:p>
    <w:p w:rsidR="009F52FC" w:rsidRPr="00B51420" w:rsidRDefault="00B51420" w:rsidP="00CB4053">
      <w:pPr>
        <w:pStyle w:val="BodyText"/>
        <w:tabs>
          <w:tab w:val="left" w:pos="1634"/>
          <w:tab w:val="left" w:pos="2771"/>
        </w:tabs>
        <w:ind w:left="0" w:right="2"/>
      </w:pPr>
      <w:r w:rsidRPr="00B51420">
        <w:rPr>
          <w:i/>
        </w:rPr>
        <w:t xml:space="preserve">Ambiguty </w:t>
      </w:r>
      <w:r w:rsidRPr="00B51420">
        <w:t>(ambiguitas) merupakan bagian yang menyumbang angka ketidakpastian yang paling tinggi berdasarkan rata rata tiap faktor yaitu berada pada angka 28,3</w:t>
      </w:r>
      <w:r w:rsidRPr="00B51420">
        <w:rPr>
          <w:i/>
        </w:rPr>
        <w:t xml:space="preserve">. </w:t>
      </w:r>
      <w:r w:rsidRPr="00B51420">
        <w:t>Hal ini sesuai dengan teori yang dikemukakan oleh Miller (1993) yang mengatakan bahwa ambiguitas sering</w:t>
      </w:r>
      <w:r w:rsidRPr="00B51420">
        <w:rPr>
          <w:spacing w:val="-39"/>
        </w:rPr>
        <w:t xml:space="preserve"> </w:t>
      </w:r>
      <w:r w:rsidRPr="00B51420">
        <w:t>disebut sebagai faktor kunci yang memberikan kontribusi</w:t>
      </w:r>
      <w:r w:rsidR="00EF0C42">
        <w:rPr>
          <w:lang w:val="id-ID"/>
        </w:rPr>
        <w:t xml:space="preserve"> </w:t>
      </w:r>
      <w:bookmarkStart w:id="0" w:name="_GoBack"/>
      <w:bookmarkEnd w:id="0"/>
      <w:r w:rsidRPr="00B51420">
        <w:t>untuk</w:t>
      </w:r>
      <w:r w:rsidR="00EF0C42">
        <w:rPr>
          <w:lang w:val="id-ID"/>
        </w:rPr>
        <w:t xml:space="preserve"> </w:t>
      </w:r>
      <w:r w:rsidRPr="00B51420">
        <w:rPr>
          <w:spacing w:val="-1"/>
        </w:rPr>
        <w:t xml:space="preserve">perkembangan </w:t>
      </w:r>
      <w:r w:rsidRPr="00B51420">
        <w:t>ketidakpastian. Budner (1962) menyatakan situasi yang membuat ambiguitas antara</w:t>
      </w:r>
      <w:r w:rsidRPr="00B51420">
        <w:rPr>
          <w:spacing w:val="-24"/>
        </w:rPr>
        <w:t xml:space="preserve"> </w:t>
      </w:r>
      <w:r w:rsidRPr="00B51420">
        <w:t xml:space="preserve">lain: situasi benar-benar baru yang mengandung beberapa isyarat situasi yang kompleks yang mengandung sejumlah besar isyarat untuk dipertimbangkan; dan situasi </w:t>
      </w:r>
      <w:r w:rsidRPr="00B51420">
        <w:rPr>
          <w:spacing w:val="-4"/>
        </w:rPr>
        <w:t xml:space="preserve">yang </w:t>
      </w:r>
      <w:r w:rsidRPr="00B51420">
        <w:t xml:space="preserve">kontradiktif dimana isyarat yang berbeda menunjukkan struktur yang berbeda dan memiliki banyak arti (Miller, 1993). </w:t>
      </w:r>
      <w:r w:rsidRPr="00B51420">
        <w:rPr>
          <w:i/>
        </w:rPr>
        <w:t xml:space="preserve">Ambiguity </w:t>
      </w:r>
      <w:r w:rsidRPr="00B51420">
        <w:t>dalam hal ini menunjukkan</w:t>
      </w:r>
      <w:r w:rsidRPr="00B51420">
        <w:rPr>
          <w:spacing w:val="-29"/>
        </w:rPr>
        <w:t xml:space="preserve"> </w:t>
      </w:r>
      <w:r w:rsidRPr="00B51420">
        <w:t xml:space="preserve">bahwa keluarga klien masih belum dapat menafsirkan maksud dari penjelasan baik itu dokter maupun perawat. Penjelasan dari petugas medis dapat ditafsirkan dengan banyak arti oleh keluarga klien sehingga </w:t>
      </w:r>
      <w:r w:rsidRPr="00B51420">
        <w:lastRenderedPageBreak/>
        <w:t>makna dari penjelasan yang didapatkan oleh keluarga</w:t>
      </w:r>
      <w:r w:rsidRPr="00B51420">
        <w:rPr>
          <w:spacing w:val="-13"/>
        </w:rPr>
        <w:t xml:space="preserve"> </w:t>
      </w:r>
      <w:r w:rsidRPr="00B51420">
        <w:t>klien</w:t>
      </w:r>
      <w:r w:rsidRPr="00B51420">
        <w:rPr>
          <w:spacing w:val="-12"/>
        </w:rPr>
        <w:t xml:space="preserve"> </w:t>
      </w:r>
      <w:r w:rsidRPr="00B51420">
        <w:t>belum</w:t>
      </w:r>
      <w:r w:rsidRPr="00B51420">
        <w:rPr>
          <w:spacing w:val="-17"/>
        </w:rPr>
        <w:t xml:space="preserve"> </w:t>
      </w:r>
      <w:r w:rsidRPr="00B51420">
        <w:t>begitu</w:t>
      </w:r>
      <w:r w:rsidRPr="00B51420">
        <w:rPr>
          <w:spacing w:val="-15"/>
        </w:rPr>
        <w:t xml:space="preserve"> </w:t>
      </w:r>
      <w:r w:rsidRPr="00B51420">
        <w:t>jelas</w:t>
      </w:r>
      <w:r w:rsidRPr="00B51420">
        <w:rPr>
          <w:spacing w:val="-12"/>
        </w:rPr>
        <w:t xml:space="preserve"> </w:t>
      </w:r>
      <w:r w:rsidRPr="00B51420">
        <w:t>maksud</w:t>
      </w:r>
      <w:r w:rsidRPr="00B51420">
        <w:rPr>
          <w:spacing w:val="-13"/>
        </w:rPr>
        <w:t xml:space="preserve"> </w:t>
      </w:r>
      <w:r w:rsidRPr="00B51420">
        <w:t>dan tujuannya.</w:t>
      </w:r>
    </w:p>
    <w:p w:rsidR="00CB4053" w:rsidRDefault="00CB4053" w:rsidP="00CB4053">
      <w:pPr>
        <w:pStyle w:val="BodyText"/>
        <w:tabs>
          <w:tab w:val="left" w:pos="2761"/>
        </w:tabs>
        <w:ind w:left="0" w:right="2"/>
        <w:rPr>
          <w:i/>
          <w:lang w:val="id-ID"/>
        </w:rPr>
      </w:pPr>
    </w:p>
    <w:p w:rsidR="009F52FC" w:rsidRPr="00B51420" w:rsidRDefault="00B51420" w:rsidP="00CB4053">
      <w:pPr>
        <w:pStyle w:val="BodyText"/>
        <w:tabs>
          <w:tab w:val="left" w:pos="2761"/>
        </w:tabs>
        <w:ind w:left="0" w:right="2"/>
      </w:pPr>
      <w:r w:rsidRPr="00B51420">
        <w:rPr>
          <w:i/>
        </w:rPr>
        <w:t>Complexity</w:t>
      </w:r>
      <w:r w:rsidR="00CB4053">
        <w:rPr>
          <w:i/>
          <w:lang w:val="id-ID"/>
        </w:rPr>
        <w:t xml:space="preserve"> </w:t>
      </w:r>
      <w:r w:rsidRPr="00B51420">
        <w:rPr>
          <w:spacing w:val="-1"/>
        </w:rPr>
        <w:t xml:space="preserve">(kompleksitas) </w:t>
      </w:r>
      <w:r w:rsidRPr="00B51420">
        <w:t>memberikan rata-rata angka yang paling tinggi (3,15) jika dilihat dari rata-rata</w:t>
      </w:r>
      <w:r w:rsidRPr="00B51420">
        <w:rPr>
          <w:spacing w:val="6"/>
        </w:rPr>
        <w:t xml:space="preserve"> </w:t>
      </w:r>
      <w:r w:rsidRPr="00B51420">
        <w:t>tiap</w:t>
      </w:r>
      <w:r w:rsidR="00CB4053">
        <w:rPr>
          <w:lang w:val="id-ID"/>
        </w:rPr>
        <w:t xml:space="preserve"> </w:t>
      </w:r>
      <w:r w:rsidRPr="00B51420">
        <w:t xml:space="preserve">item yang berarti responden mengalami masalah </w:t>
      </w:r>
      <w:r w:rsidRPr="00B51420">
        <w:rPr>
          <w:i/>
        </w:rPr>
        <w:t xml:space="preserve">complexity </w:t>
      </w:r>
      <w:r w:rsidRPr="00B51420">
        <w:t>yang lebih tinggi dari keempat subskala yang terdapat pada ketidakpastian.</w:t>
      </w:r>
    </w:p>
    <w:p w:rsidR="00CB4053" w:rsidRDefault="00CB4053" w:rsidP="00CB4053">
      <w:pPr>
        <w:pStyle w:val="BodyText"/>
        <w:ind w:left="0" w:right="2"/>
        <w:rPr>
          <w:lang w:val="id-ID"/>
        </w:rPr>
      </w:pPr>
    </w:p>
    <w:p w:rsidR="009F52FC" w:rsidRPr="00B51420" w:rsidRDefault="00B51420" w:rsidP="00CB4053">
      <w:pPr>
        <w:pStyle w:val="BodyText"/>
        <w:ind w:left="0" w:right="2"/>
      </w:pPr>
      <w:r w:rsidRPr="00B51420">
        <w:t>Kompleksitas adalah kerumitan mengenai operasi, prosedur dan perawatan operasi bagi dirinya. Anggota keluarga mengalami ketidakjelasan ketika ada penjelasan yang memadai atau kurangnya pemahaman. Hal ini terkait dengan tingginya angka</w:t>
      </w:r>
      <w:r w:rsidRPr="00B51420">
        <w:rPr>
          <w:spacing w:val="-8"/>
        </w:rPr>
        <w:t xml:space="preserve"> </w:t>
      </w:r>
      <w:r w:rsidRPr="00B51420">
        <w:rPr>
          <w:i/>
        </w:rPr>
        <w:t>ambiguity</w:t>
      </w:r>
      <w:r w:rsidRPr="00B51420">
        <w:rPr>
          <w:i/>
          <w:spacing w:val="-10"/>
        </w:rPr>
        <w:t xml:space="preserve"> </w:t>
      </w:r>
      <w:r w:rsidRPr="00B51420">
        <w:t>diatas.</w:t>
      </w:r>
      <w:r w:rsidRPr="00B51420">
        <w:rPr>
          <w:spacing w:val="-7"/>
        </w:rPr>
        <w:t xml:space="preserve"> </w:t>
      </w:r>
      <w:r w:rsidRPr="00B51420">
        <w:t>Sebuah</w:t>
      </w:r>
      <w:r w:rsidRPr="00B51420">
        <w:rPr>
          <w:spacing w:val="-7"/>
        </w:rPr>
        <w:t xml:space="preserve"> </w:t>
      </w:r>
      <w:r w:rsidRPr="00B51420">
        <w:t>stressor</w:t>
      </w:r>
      <w:r w:rsidRPr="00B51420">
        <w:rPr>
          <w:spacing w:val="-10"/>
        </w:rPr>
        <w:t xml:space="preserve"> </w:t>
      </w:r>
      <w:r w:rsidRPr="00B51420">
        <w:t xml:space="preserve">yang sering muncul dari ketidakpastian adalah tentang bagaimana mengembangkan hubungan dengan pelayanan </w:t>
      </w:r>
      <w:r w:rsidRPr="00B51420">
        <w:rPr>
          <w:spacing w:val="-3"/>
        </w:rPr>
        <w:t xml:space="preserve">kesehatan. </w:t>
      </w:r>
      <w:r w:rsidRPr="00B51420">
        <w:t>Kurangnya kejelasan mungkin juga ada ketika anggota keluarga tidak menerima penjelasan yang memadai atau jika penjelasan disediakan disampaikan dalam kalimat yang kompleks dan rumit (Mishel, 1983; Miller, 1993). Keluarga masih merasa prosedur perioperatif yang dialami oleh</w:t>
      </w:r>
      <w:r w:rsidRPr="00B51420">
        <w:rPr>
          <w:spacing w:val="-23"/>
        </w:rPr>
        <w:t xml:space="preserve"> </w:t>
      </w:r>
      <w:r w:rsidRPr="00B51420">
        <w:t>klien sangat rumit sehingga keluarga tidak bisa memahami apa saja tindakan yang dilakukan oleh dokter ataupun perawat dalam prosedur bedah yang</w:t>
      </w:r>
      <w:r w:rsidRPr="00B51420">
        <w:rPr>
          <w:spacing w:val="-3"/>
        </w:rPr>
        <w:t xml:space="preserve"> </w:t>
      </w:r>
      <w:r w:rsidRPr="00B51420">
        <w:t>dilaksanakan.</w:t>
      </w:r>
    </w:p>
    <w:p w:rsidR="00CB4053" w:rsidRDefault="00CB4053" w:rsidP="00CB4053">
      <w:pPr>
        <w:pStyle w:val="BodyText"/>
        <w:ind w:left="0" w:right="2"/>
        <w:rPr>
          <w:lang w:val="id-ID"/>
        </w:rPr>
      </w:pPr>
    </w:p>
    <w:p w:rsidR="009F52FC" w:rsidRPr="00B51420" w:rsidRDefault="00B51420" w:rsidP="00CB4053">
      <w:pPr>
        <w:pStyle w:val="BodyText"/>
        <w:ind w:left="0" w:right="2"/>
      </w:pPr>
      <w:r w:rsidRPr="00B51420">
        <w:t>Nilai rata-rata reponden (</w:t>
      </w:r>
      <w:r w:rsidRPr="00B51420">
        <w:rPr>
          <w:i/>
        </w:rPr>
        <w:t xml:space="preserve">Mean </w:t>
      </w:r>
      <w:r w:rsidRPr="00B51420">
        <w:t>= 70,45)</w:t>
      </w:r>
      <w:r w:rsidRPr="00B51420">
        <w:rPr>
          <w:spacing w:val="-8"/>
        </w:rPr>
        <w:t xml:space="preserve"> </w:t>
      </w:r>
      <w:r w:rsidRPr="00B51420">
        <w:t>masih</w:t>
      </w:r>
      <w:r w:rsidRPr="00B51420">
        <w:rPr>
          <w:spacing w:val="-10"/>
        </w:rPr>
        <w:t xml:space="preserve"> </w:t>
      </w:r>
      <w:r w:rsidRPr="00B51420">
        <w:t>berada</w:t>
      </w:r>
      <w:r w:rsidRPr="00B51420">
        <w:rPr>
          <w:spacing w:val="-10"/>
        </w:rPr>
        <w:t xml:space="preserve"> </w:t>
      </w:r>
      <w:r w:rsidRPr="00B51420">
        <w:t>di</w:t>
      </w:r>
      <w:r w:rsidRPr="00B51420">
        <w:rPr>
          <w:spacing w:val="-10"/>
        </w:rPr>
        <w:t xml:space="preserve"> </w:t>
      </w:r>
      <w:r w:rsidRPr="00B51420">
        <w:t>bawah</w:t>
      </w:r>
      <w:r w:rsidRPr="00B51420">
        <w:rPr>
          <w:spacing w:val="-8"/>
        </w:rPr>
        <w:t xml:space="preserve"> </w:t>
      </w:r>
      <w:r w:rsidRPr="00B51420">
        <w:t>nilai</w:t>
      </w:r>
      <w:r w:rsidRPr="00B51420">
        <w:rPr>
          <w:spacing w:val="-8"/>
        </w:rPr>
        <w:t xml:space="preserve"> </w:t>
      </w:r>
      <w:r w:rsidRPr="00B51420">
        <w:t>mean</w:t>
      </w:r>
      <w:r w:rsidRPr="00B51420">
        <w:rPr>
          <w:spacing w:val="-9"/>
        </w:rPr>
        <w:t xml:space="preserve"> </w:t>
      </w:r>
      <w:r w:rsidRPr="00B51420">
        <w:t>dari MUIS-FM (</w:t>
      </w:r>
      <w:r w:rsidRPr="00B51420">
        <w:rPr>
          <w:i/>
        </w:rPr>
        <w:t>Mean = 72</w:t>
      </w:r>
      <w:r w:rsidRPr="00B51420">
        <w:t>) dari 24 item MUIS- FM, tetapi berdasarkan data normatif menurut Mishel &amp; Epstein (1990) skor ketidakpastian yang dirasakan oleh responden berada pada level yang cukup tinggi (</w:t>
      </w:r>
      <w:r w:rsidRPr="00B51420">
        <w:rPr>
          <w:i/>
        </w:rPr>
        <w:t>Moderately high level</w:t>
      </w:r>
      <w:r w:rsidRPr="00B51420">
        <w:t>) yang dalam penelitian ini diinterpretasikan dengan ketidakpastian</w:t>
      </w:r>
      <w:r w:rsidRPr="00B51420">
        <w:rPr>
          <w:spacing w:val="-1"/>
        </w:rPr>
        <w:t xml:space="preserve"> </w:t>
      </w:r>
      <w:r w:rsidRPr="00B51420">
        <w:t>sedang.</w:t>
      </w:r>
    </w:p>
    <w:p w:rsidR="00CB4053" w:rsidRDefault="00CB4053" w:rsidP="00CB4053">
      <w:pPr>
        <w:pStyle w:val="BodyText"/>
        <w:ind w:left="0" w:right="2"/>
        <w:rPr>
          <w:lang w:val="id-ID"/>
        </w:rPr>
      </w:pPr>
    </w:p>
    <w:p w:rsidR="009F52FC" w:rsidRPr="00B51420" w:rsidRDefault="00B51420" w:rsidP="00CB4053">
      <w:pPr>
        <w:pStyle w:val="BodyText"/>
        <w:ind w:left="0" w:right="2"/>
      </w:pPr>
      <w:r w:rsidRPr="00B51420">
        <w:t>Mishel &amp; Epstein (1990 ) melakukan penelitian terhadap 42 orang tua dari bayi yang</w:t>
      </w:r>
      <w:r w:rsidRPr="00B51420">
        <w:rPr>
          <w:spacing w:val="-14"/>
        </w:rPr>
        <w:t xml:space="preserve"> </w:t>
      </w:r>
      <w:r w:rsidRPr="00B51420">
        <w:t>baru</w:t>
      </w:r>
      <w:r w:rsidRPr="00B51420">
        <w:rPr>
          <w:spacing w:val="-13"/>
        </w:rPr>
        <w:t xml:space="preserve"> </w:t>
      </w:r>
      <w:r w:rsidRPr="00B51420">
        <w:t>lahir</w:t>
      </w:r>
      <w:r w:rsidRPr="00B51420">
        <w:rPr>
          <w:spacing w:val="-13"/>
        </w:rPr>
        <w:t xml:space="preserve"> </w:t>
      </w:r>
      <w:r w:rsidRPr="00B51420">
        <w:t>dengan</w:t>
      </w:r>
      <w:r w:rsidRPr="00B51420">
        <w:rPr>
          <w:spacing w:val="-13"/>
        </w:rPr>
        <w:t xml:space="preserve"> </w:t>
      </w:r>
      <w:r w:rsidRPr="00B51420">
        <w:t>mengalami</w:t>
      </w:r>
      <w:r w:rsidRPr="00B51420">
        <w:rPr>
          <w:spacing w:val="-12"/>
        </w:rPr>
        <w:t xml:space="preserve"> </w:t>
      </w:r>
      <w:r w:rsidRPr="00B51420">
        <w:t>sakit</w:t>
      </w:r>
      <w:r w:rsidRPr="00B51420">
        <w:rPr>
          <w:spacing w:val="-13"/>
        </w:rPr>
        <w:t xml:space="preserve"> </w:t>
      </w:r>
      <w:r w:rsidRPr="00B51420">
        <w:t xml:space="preserve">kritis mendapatkan skor rata-rata </w:t>
      </w:r>
      <w:r w:rsidRPr="00B51420">
        <w:rPr>
          <w:i/>
        </w:rPr>
        <w:t xml:space="preserve">uncertainty </w:t>
      </w:r>
      <w:r w:rsidRPr="00B51420">
        <w:t xml:space="preserve">(ketidakpastian) adalah 76,3 dengan standar deviasi 20.4 yang diukur dengan 31 item yang Persepsi Induk Skala </w:t>
      </w:r>
      <w:r w:rsidRPr="00B51420">
        <w:lastRenderedPageBreak/>
        <w:t>ketidakpastian ( PPUS ) (Miller,</w:t>
      </w:r>
      <w:r w:rsidRPr="00B51420">
        <w:rPr>
          <w:spacing w:val="-1"/>
        </w:rPr>
        <w:t xml:space="preserve"> </w:t>
      </w:r>
      <w:r w:rsidRPr="00B51420">
        <w:t>1993).</w:t>
      </w:r>
    </w:p>
    <w:p w:rsidR="00CB4053" w:rsidRDefault="00CB4053" w:rsidP="00CB4053">
      <w:pPr>
        <w:pStyle w:val="BodyText"/>
        <w:ind w:left="0" w:right="2"/>
        <w:rPr>
          <w:lang w:val="id-ID"/>
        </w:rPr>
      </w:pPr>
    </w:p>
    <w:p w:rsidR="009F52FC" w:rsidRPr="00B51420" w:rsidRDefault="00B51420" w:rsidP="0070508E">
      <w:pPr>
        <w:pStyle w:val="BodyText"/>
        <w:ind w:left="0" w:right="2"/>
      </w:pPr>
      <w:r w:rsidRPr="00B51420">
        <w:t xml:space="preserve">Pengelompokkan usia dari </w:t>
      </w:r>
      <w:r w:rsidRPr="00B51420">
        <w:rPr>
          <w:spacing w:val="-3"/>
        </w:rPr>
        <w:t xml:space="preserve">responden </w:t>
      </w:r>
      <w:r w:rsidRPr="00B51420">
        <w:t>tidak memberikan pengaruh signifikan terhadap nilai ketidakpastian yang tinggi. Mitchel (2004) memang mengemukakan bahwa dengan bertambahnya usia anggota keluarga</w:t>
      </w:r>
      <w:r w:rsidRPr="00B51420">
        <w:rPr>
          <w:spacing w:val="-14"/>
        </w:rPr>
        <w:t xml:space="preserve"> </w:t>
      </w:r>
      <w:r w:rsidRPr="00B51420">
        <w:t>memiliki</w:t>
      </w:r>
      <w:r w:rsidRPr="00B51420">
        <w:rPr>
          <w:spacing w:val="-12"/>
        </w:rPr>
        <w:t xml:space="preserve"> </w:t>
      </w:r>
      <w:r w:rsidRPr="00B51420">
        <w:t>pengaruh</w:t>
      </w:r>
      <w:r w:rsidRPr="00B51420">
        <w:rPr>
          <w:spacing w:val="-14"/>
        </w:rPr>
        <w:t xml:space="preserve"> </w:t>
      </w:r>
      <w:r w:rsidRPr="00B51420">
        <w:t>signifikan</w:t>
      </w:r>
      <w:r w:rsidRPr="00B51420">
        <w:rPr>
          <w:spacing w:val="-13"/>
        </w:rPr>
        <w:t xml:space="preserve"> </w:t>
      </w:r>
      <w:r w:rsidRPr="00B51420">
        <w:t xml:space="preserve">dalam menurunkan angka kecemasan </w:t>
      </w:r>
      <w:r w:rsidRPr="00B51420">
        <w:rPr>
          <w:spacing w:val="-4"/>
        </w:rPr>
        <w:t xml:space="preserve">yang </w:t>
      </w:r>
      <w:r w:rsidRPr="00B51420">
        <w:t>berkaitan terhadap ketidakpastian. Responden hampir dari separuh yaitu berjumlah 12 orang (28%) telah berada pada usia 50-70 tahun dan diikuti dengan</w:t>
      </w:r>
      <w:r w:rsidRPr="00B51420">
        <w:rPr>
          <w:spacing w:val="-26"/>
        </w:rPr>
        <w:t xml:space="preserve"> </w:t>
      </w:r>
      <w:r w:rsidRPr="00B51420">
        <w:t>sebagian kecil responden yaitu 10 orang (24%)</w:t>
      </w:r>
      <w:r w:rsidRPr="00B51420">
        <w:rPr>
          <w:spacing w:val="-17"/>
        </w:rPr>
        <w:t xml:space="preserve"> </w:t>
      </w:r>
      <w:r w:rsidRPr="00B51420">
        <w:t>namun</w:t>
      </w:r>
      <w:r w:rsidR="00CB4053">
        <w:rPr>
          <w:lang w:val="id-ID"/>
        </w:rPr>
        <w:t xml:space="preserve"> </w:t>
      </w:r>
      <w:r w:rsidRPr="00B51420">
        <w:t>hal ini tidak mengindikasikan angka ketidakpastian yang rendah dengan</w:t>
      </w:r>
      <w:r w:rsidRPr="00B51420">
        <w:rPr>
          <w:spacing w:val="-14"/>
        </w:rPr>
        <w:t xml:space="preserve"> </w:t>
      </w:r>
      <w:r w:rsidRPr="00B51420">
        <w:t>demikian hal ini tidak berpengaruh pada nilai ketidakpastian itu sendiri. Kesimpulan ini diperkuat dengan penelitian yang dilakukan oleh Miller</w:t>
      </w:r>
      <w:r w:rsidRPr="00B51420">
        <w:rPr>
          <w:spacing w:val="-5"/>
        </w:rPr>
        <w:t xml:space="preserve"> </w:t>
      </w:r>
      <w:r w:rsidRPr="00B51420">
        <w:t>(1993).</w:t>
      </w:r>
    </w:p>
    <w:p w:rsidR="00CB4053" w:rsidRDefault="00CB4053" w:rsidP="00CB4053">
      <w:pPr>
        <w:pStyle w:val="BodyText"/>
        <w:ind w:left="0" w:right="2"/>
        <w:rPr>
          <w:lang w:val="id-ID"/>
        </w:rPr>
      </w:pPr>
    </w:p>
    <w:p w:rsidR="009F52FC" w:rsidRPr="00B51420" w:rsidRDefault="00B51420" w:rsidP="0070508E">
      <w:pPr>
        <w:pStyle w:val="BodyText"/>
        <w:ind w:left="0" w:right="2"/>
      </w:pPr>
      <w:r w:rsidRPr="00B51420">
        <w:t>Angka ketidakpastian yang tinggi salah satunya disebabkan oleh lamanya pasien</w:t>
      </w:r>
      <w:r w:rsidRPr="00B51420">
        <w:rPr>
          <w:spacing w:val="-13"/>
        </w:rPr>
        <w:t xml:space="preserve"> </w:t>
      </w:r>
      <w:r w:rsidRPr="00B51420">
        <w:t>dirawat</w:t>
      </w:r>
      <w:r w:rsidRPr="00B51420">
        <w:rPr>
          <w:spacing w:val="-11"/>
        </w:rPr>
        <w:t xml:space="preserve"> </w:t>
      </w:r>
      <w:r w:rsidRPr="00B51420">
        <w:t>di</w:t>
      </w:r>
      <w:r w:rsidRPr="00B51420">
        <w:rPr>
          <w:spacing w:val="-13"/>
        </w:rPr>
        <w:t xml:space="preserve"> </w:t>
      </w:r>
      <w:r w:rsidRPr="00B51420">
        <w:t>rumah</w:t>
      </w:r>
      <w:r w:rsidRPr="00B51420">
        <w:rPr>
          <w:spacing w:val="-12"/>
        </w:rPr>
        <w:t xml:space="preserve"> </w:t>
      </w:r>
      <w:r w:rsidRPr="00B51420">
        <w:t>sakit.</w:t>
      </w:r>
      <w:r w:rsidRPr="00B51420">
        <w:rPr>
          <w:spacing w:val="-12"/>
        </w:rPr>
        <w:t xml:space="preserve"> </w:t>
      </w:r>
      <w:r w:rsidRPr="00B51420">
        <w:t>Sebagian</w:t>
      </w:r>
      <w:r w:rsidRPr="00B51420">
        <w:rPr>
          <w:spacing w:val="-14"/>
        </w:rPr>
        <w:t xml:space="preserve"> </w:t>
      </w:r>
      <w:r w:rsidRPr="00B51420">
        <w:t>besar pasien yang ditunggui oleh responden baru dirawat dalam waktu 1-3 hari yaitu</w:t>
      </w:r>
      <w:r w:rsidRPr="00B51420">
        <w:rPr>
          <w:spacing w:val="-1"/>
        </w:rPr>
        <w:t xml:space="preserve"> </w:t>
      </w:r>
      <w:r w:rsidRPr="00B51420">
        <w:t>sebanyak</w:t>
      </w:r>
      <w:r w:rsidR="00CB4053">
        <w:rPr>
          <w:lang w:val="id-ID"/>
        </w:rPr>
        <w:t xml:space="preserve"> </w:t>
      </w:r>
      <w:r w:rsidRPr="00B51420">
        <w:t>28 responden (67 %). Mishel (1988) menunjukkan keakraban dengan lingkungan perawatan kesehatan akan berkembang dari waktu ke waktu dan melalui pengalaman dalam lingkungan tersebut. Akibat yang diperoleh yaitu semakin sedikit waktu yang digunakan dalam beradaptasi dengan lingkungan maka ada kemungkinan angka ketidakpastian akan semakin besar (Miller, 1993).</w:t>
      </w:r>
    </w:p>
    <w:p w:rsidR="00CB4053" w:rsidRDefault="00CB4053" w:rsidP="00CB4053">
      <w:pPr>
        <w:pStyle w:val="BodyText"/>
        <w:ind w:left="0" w:right="2"/>
        <w:rPr>
          <w:lang w:val="id-ID"/>
        </w:rPr>
      </w:pPr>
    </w:p>
    <w:p w:rsidR="009F52FC" w:rsidRPr="00B51420" w:rsidRDefault="00B51420" w:rsidP="0070508E">
      <w:pPr>
        <w:pStyle w:val="BodyText"/>
        <w:ind w:left="0" w:right="2"/>
      </w:pPr>
      <w:r w:rsidRPr="00B51420">
        <w:t>Nilai ketidakpastian juga memiliki hubungan dengan tingkat pendidikan</w:t>
      </w:r>
      <w:r w:rsidRPr="00B51420">
        <w:rPr>
          <w:spacing w:val="-34"/>
        </w:rPr>
        <w:t xml:space="preserve"> </w:t>
      </w:r>
      <w:r w:rsidRPr="00B51420">
        <w:t>sampel. Sebagian kecil responden yang memiliki jenjang pendidikan sampai pada tingkat sarjana yaitu hanya 6 responden saja (14%) dan yang lebih mendominasi adalah lulusan SMA</w:t>
      </w:r>
      <w:r w:rsidRPr="00B51420">
        <w:rPr>
          <w:spacing w:val="-8"/>
        </w:rPr>
        <w:t xml:space="preserve"> </w:t>
      </w:r>
      <w:r w:rsidRPr="00B51420">
        <w:t>yaitu</w:t>
      </w:r>
      <w:r w:rsidRPr="00B51420">
        <w:rPr>
          <w:spacing w:val="-8"/>
        </w:rPr>
        <w:t xml:space="preserve"> </w:t>
      </w:r>
      <w:r w:rsidRPr="00B51420">
        <w:t>17</w:t>
      </w:r>
      <w:r w:rsidRPr="00B51420">
        <w:rPr>
          <w:spacing w:val="-11"/>
        </w:rPr>
        <w:t xml:space="preserve"> </w:t>
      </w:r>
      <w:r w:rsidRPr="00B51420">
        <w:t>responden</w:t>
      </w:r>
      <w:r w:rsidRPr="00B51420">
        <w:rPr>
          <w:spacing w:val="-10"/>
        </w:rPr>
        <w:t xml:space="preserve"> </w:t>
      </w:r>
      <w:r w:rsidRPr="00B51420">
        <w:t>(40%)</w:t>
      </w:r>
      <w:r w:rsidRPr="00B51420">
        <w:rPr>
          <w:spacing w:val="-7"/>
        </w:rPr>
        <w:t xml:space="preserve"> </w:t>
      </w:r>
      <w:r w:rsidRPr="00B51420">
        <w:t>dan</w:t>
      </w:r>
      <w:r w:rsidRPr="00B51420">
        <w:rPr>
          <w:spacing w:val="-7"/>
        </w:rPr>
        <w:t xml:space="preserve"> </w:t>
      </w:r>
      <w:r w:rsidRPr="00B51420">
        <w:t>SD</w:t>
      </w:r>
      <w:r w:rsidRPr="00B51420">
        <w:rPr>
          <w:spacing w:val="-9"/>
        </w:rPr>
        <w:t xml:space="preserve"> </w:t>
      </w:r>
      <w:r w:rsidRPr="00B51420">
        <w:t>yaitu</w:t>
      </w:r>
      <w:r w:rsidR="00CB4053">
        <w:rPr>
          <w:lang w:val="id-ID"/>
        </w:rPr>
        <w:t xml:space="preserve"> </w:t>
      </w:r>
      <w:r w:rsidRPr="00B51420">
        <w:t>11 responden (26%). Mitchel (2004) menemukan statistik korelasi positif yang signifikan antara faktor ketidakpastian dan keluarga anggota yang memiliki kurang dari kelas</w:t>
      </w:r>
      <w:r w:rsidRPr="00B51420">
        <w:rPr>
          <w:spacing w:val="-14"/>
        </w:rPr>
        <w:t xml:space="preserve"> </w:t>
      </w:r>
      <w:r w:rsidRPr="00B51420">
        <w:t>12</w:t>
      </w:r>
      <w:r w:rsidRPr="00B51420">
        <w:rPr>
          <w:spacing w:val="-13"/>
        </w:rPr>
        <w:t xml:space="preserve"> </w:t>
      </w:r>
      <w:r w:rsidRPr="00B51420">
        <w:t>pendidikan</w:t>
      </w:r>
      <w:r w:rsidRPr="00B51420">
        <w:rPr>
          <w:spacing w:val="-14"/>
        </w:rPr>
        <w:t xml:space="preserve"> </w:t>
      </w:r>
      <w:r w:rsidRPr="00B51420">
        <w:t>(rpbi</w:t>
      </w:r>
      <w:r w:rsidRPr="00B51420">
        <w:rPr>
          <w:spacing w:val="-13"/>
        </w:rPr>
        <w:t xml:space="preserve"> </w:t>
      </w:r>
      <w:r w:rsidRPr="00B51420">
        <w:t>=.39,p=</w:t>
      </w:r>
      <w:r w:rsidRPr="00B51420">
        <w:rPr>
          <w:spacing w:val="-13"/>
        </w:rPr>
        <w:t xml:space="preserve"> </w:t>
      </w:r>
      <w:r w:rsidRPr="00B51420">
        <w:t>0,033).</w:t>
      </w:r>
      <w:r w:rsidRPr="00B51420">
        <w:rPr>
          <w:spacing w:val="-14"/>
        </w:rPr>
        <w:t xml:space="preserve"> </w:t>
      </w:r>
      <w:r w:rsidRPr="00B51420">
        <w:t xml:space="preserve">Hal ini menunjukkan anggota keluarga dalam </w:t>
      </w:r>
      <w:r w:rsidRPr="00B51420">
        <w:lastRenderedPageBreak/>
        <w:t>penelitian yang memiliki pendidikan kurang dirasakan ketidakpastian lebih terkait</w:t>
      </w:r>
      <w:r w:rsidRPr="00B51420">
        <w:rPr>
          <w:spacing w:val="-16"/>
        </w:rPr>
        <w:t xml:space="preserve"> </w:t>
      </w:r>
      <w:r w:rsidRPr="00B51420">
        <w:t>dengan ketidakmampuan untuk memprediksi jalannya penyakit atau hasil. Temuan ini didukung sebelumnya Studi yang menemukan 120 individu dengan tingkat pendidikan yang lebih rendah memberikan dampak pada ketidakpastian dengan tingkat yang lebih tinggi berkaitan dengan penyakit dan sistem pelayanan (Mitchel,</w:t>
      </w:r>
      <w:r w:rsidRPr="00B51420">
        <w:rPr>
          <w:spacing w:val="-4"/>
        </w:rPr>
        <w:t xml:space="preserve"> </w:t>
      </w:r>
      <w:r w:rsidRPr="00B51420">
        <w:t>2004)</w:t>
      </w:r>
    </w:p>
    <w:p w:rsidR="00CB4053" w:rsidRDefault="00CB4053" w:rsidP="00CB4053">
      <w:pPr>
        <w:pStyle w:val="BodyText"/>
        <w:ind w:left="0" w:right="2"/>
        <w:rPr>
          <w:lang w:val="id-ID"/>
        </w:rPr>
      </w:pPr>
    </w:p>
    <w:p w:rsidR="009F52FC" w:rsidRPr="00B51420" w:rsidRDefault="00B51420" w:rsidP="00CB4053">
      <w:pPr>
        <w:pStyle w:val="BodyText"/>
        <w:ind w:left="0" w:right="2"/>
      </w:pPr>
      <w:r w:rsidRPr="00B51420">
        <w:t>Penjelasan tambahan yang dapat menggambarkan tingkat ketidakpastian cukup tinggi adalah kemungkinan terkait dengan jumlah yang signifikan dari</w:t>
      </w:r>
      <w:r w:rsidRPr="00B51420">
        <w:rPr>
          <w:spacing w:val="-32"/>
        </w:rPr>
        <w:t xml:space="preserve"> </w:t>
      </w:r>
      <w:r w:rsidRPr="00B51420">
        <w:t>pasangan (suami/istri) ( 45% ) dalam sampel responden.</w:t>
      </w:r>
      <w:r w:rsidRPr="00B51420">
        <w:rPr>
          <w:spacing w:val="-16"/>
        </w:rPr>
        <w:t xml:space="preserve"> </w:t>
      </w:r>
      <w:r w:rsidRPr="00B51420">
        <w:t>Miller</w:t>
      </w:r>
      <w:r w:rsidRPr="00B51420">
        <w:rPr>
          <w:spacing w:val="-15"/>
        </w:rPr>
        <w:t xml:space="preserve"> </w:t>
      </w:r>
      <w:r w:rsidRPr="00B51420">
        <w:t>(1993)</w:t>
      </w:r>
      <w:r w:rsidRPr="00B51420">
        <w:rPr>
          <w:spacing w:val="-13"/>
        </w:rPr>
        <w:t xml:space="preserve"> </w:t>
      </w:r>
      <w:r w:rsidRPr="00B51420">
        <w:t>mengemukakan</w:t>
      </w:r>
      <w:r w:rsidRPr="00B51420">
        <w:rPr>
          <w:spacing w:val="-13"/>
        </w:rPr>
        <w:t xml:space="preserve"> </w:t>
      </w:r>
      <w:r w:rsidRPr="00B51420">
        <w:t>ada hubungan positif yang signifikan secara statistik antara pasangan dan faktor ketidakpastian ketidakjelasan ( rpbi = .39 ,</w:t>
      </w:r>
      <w:r w:rsidRPr="00B51420">
        <w:rPr>
          <w:spacing w:val="46"/>
        </w:rPr>
        <w:t xml:space="preserve"> </w:t>
      </w:r>
      <w:r w:rsidRPr="00B51420">
        <w:t>p</w:t>
      </w:r>
    </w:p>
    <w:p w:rsidR="009F52FC" w:rsidRDefault="00B51420" w:rsidP="0070508E">
      <w:pPr>
        <w:pStyle w:val="BodyText"/>
        <w:ind w:left="0" w:right="2"/>
        <w:rPr>
          <w:lang w:val="id-ID"/>
        </w:rPr>
      </w:pPr>
      <w:r w:rsidRPr="00B51420">
        <w:t xml:space="preserve">= 0,035 ) . Meskipun semua subjek </w:t>
      </w:r>
      <w:r w:rsidRPr="00B51420">
        <w:rPr>
          <w:spacing w:val="-4"/>
        </w:rPr>
        <w:t xml:space="preserve">dalam </w:t>
      </w:r>
      <w:r w:rsidRPr="00B51420">
        <w:t>penelitian mengakui hubungan dekat</w:t>
      </w:r>
      <w:r w:rsidRPr="00B51420">
        <w:rPr>
          <w:spacing w:val="23"/>
        </w:rPr>
        <w:t xml:space="preserve"> </w:t>
      </w:r>
      <w:r w:rsidRPr="00B51420">
        <w:t>dengan</w:t>
      </w:r>
      <w:r w:rsidR="00DF6859">
        <w:rPr>
          <w:lang w:val="id-ID"/>
        </w:rPr>
        <w:t xml:space="preserve"> </w:t>
      </w:r>
      <w:r w:rsidRPr="00B51420">
        <w:t>anggota keluarga yang sakit ,ada kemungkinan tingkat komitmen yang tinggi dirasakan oleh sebagian besar pasangan mungkin telah berkontribusi terhadap tingginya tingkat ketidakpastian dan ancaman (Miller, 1993).</w:t>
      </w:r>
    </w:p>
    <w:p w:rsidR="00CB4053" w:rsidRPr="00CB4053" w:rsidRDefault="00CB4053" w:rsidP="0070508E">
      <w:pPr>
        <w:pStyle w:val="BodyText"/>
        <w:ind w:left="0" w:right="2"/>
        <w:rPr>
          <w:lang w:val="id-ID"/>
        </w:rPr>
      </w:pPr>
    </w:p>
    <w:p w:rsidR="009F52FC" w:rsidRPr="00CB4053" w:rsidRDefault="00B51420" w:rsidP="006310CC">
      <w:pPr>
        <w:pStyle w:val="ListParagraph"/>
        <w:spacing w:before="0"/>
        <w:ind w:left="0" w:right="2" w:firstLine="0"/>
        <w:rPr>
          <w:b/>
        </w:rPr>
      </w:pPr>
      <w:r w:rsidRPr="00CB4053">
        <w:rPr>
          <w:b/>
        </w:rPr>
        <w:t xml:space="preserve">Analisis pengaruh </w:t>
      </w:r>
      <w:r w:rsidRPr="00CB4053">
        <w:rPr>
          <w:b/>
          <w:i/>
        </w:rPr>
        <w:t xml:space="preserve">interpersonal relationship </w:t>
      </w:r>
      <w:r w:rsidRPr="00CB4053">
        <w:rPr>
          <w:b/>
        </w:rPr>
        <w:t>perawat terhadap ketidakpastian pada keluarga pasien perioperatif</w:t>
      </w:r>
    </w:p>
    <w:p w:rsidR="00CB4053" w:rsidRDefault="00CB4053" w:rsidP="00CB4053">
      <w:pPr>
        <w:pStyle w:val="BodyText"/>
        <w:ind w:left="0" w:right="2"/>
        <w:rPr>
          <w:lang w:val="id-ID"/>
        </w:rPr>
      </w:pPr>
    </w:p>
    <w:p w:rsidR="009F52FC" w:rsidRPr="00B51420" w:rsidRDefault="00B51420" w:rsidP="00CB4053">
      <w:pPr>
        <w:pStyle w:val="BodyText"/>
        <w:ind w:left="0" w:right="2"/>
      </w:pPr>
      <w:r w:rsidRPr="00B51420">
        <w:t>Analisis regresi sederhana diawali dengan dilakukan uji asumsi klasik digunakan untuk mengetahui apakah hasil analisis regresi linier sederhana yang digunakan untuk menganalisis dalam penelitian ini terbebas dari penyimpangan asumsi klasik yang meliputi uji normalitas, heteroskedastisitas dan autokorelasi.</w:t>
      </w:r>
    </w:p>
    <w:p w:rsidR="00CB4053" w:rsidRDefault="00CB4053" w:rsidP="00CB4053">
      <w:pPr>
        <w:pStyle w:val="BodyText"/>
        <w:ind w:left="0" w:right="2"/>
        <w:rPr>
          <w:lang w:val="id-ID"/>
        </w:rPr>
      </w:pPr>
    </w:p>
    <w:p w:rsidR="009F52FC" w:rsidRPr="00B51420" w:rsidRDefault="00B51420" w:rsidP="00CB4053">
      <w:pPr>
        <w:pStyle w:val="BodyText"/>
        <w:ind w:left="0" w:right="2"/>
      </w:pPr>
      <w:r w:rsidRPr="00B51420">
        <w:t>Uji asumsi klasik yang telah</w:t>
      </w:r>
      <w:r w:rsidRPr="00B51420">
        <w:rPr>
          <w:spacing w:val="-28"/>
        </w:rPr>
        <w:t xml:space="preserve"> </w:t>
      </w:r>
      <w:r w:rsidRPr="00B51420">
        <w:t xml:space="preserve">dilakukan dapat disimpulkan maka data penelitian mempunyai persyaratan yang cukup </w:t>
      </w:r>
      <w:r w:rsidRPr="00B51420">
        <w:rPr>
          <w:spacing w:val="-3"/>
        </w:rPr>
        <w:t xml:space="preserve">untuk </w:t>
      </w:r>
      <w:r w:rsidRPr="00B51420">
        <w:t>dilanjutkan dengan pengujian analisis regresi linier</w:t>
      </w:r>
      <w:r w:rsidRPr="00B51420">
        <w:rPr>
          <w:spacing w:val="-1"/>
        </w:rPr>
        <w:t xml:space="preserve"> </w:t>
      </w:r>
      <w:r w:rsidRPr="00B51420">
        <w:t>sederhana.</w:t>
      </w:r>
    </w:p>
    <w:p w:rsidR="009F52FC" w:rsidRPr="00B51420" w:rsidRDefault="00B51420" w:rsidP="00CB4053">
      <w:pPr>
        <w:pStyle w:val="BodyText"/>
        <w:ind w:left="0" w:right="2"/>
      </w:pPr>
      <w:r w:rsidRPr="00B51420">
        <w:t xml:space="preserve">Uji keseluruhan model regresi menunjukkan berdasarkan tabel uji statistik anova ditemukan bahwa model yang </w:t>
      </w:r>
      <w:r w:rsidRPr="00B51420">
        <w:lastRenderedPageBreak/>
        <w:t>terbentuk dari kedua variabel mampu menerangkan data empiris secara keseluruhan.</w:t>
      </w:r>
    </w:p>
    <w:p w:rsidR="00CB4053" w:rsidRDefault="00CB4053" w:rsidP="00CB4053">
      <w:pPr>
        <w:pStyle w:val="BodyText"/>
        <w:tabs>
          <w:tab w:val="left" w:pos="1714"/>
          <w:tab w:val="left" w:pos="3371"/>
        </w:tabs>
        <w:ind w:left="0" w:right="2"/>
        <w:rPr>
          <w:lang w:val="id-ID"/>
        </w:rPr>
      </w:pPr>
    </w:p>
    <w:p w:rsidR="009F52FC" w:rsidRPr="00B51420" w:rsidRDefault="00B51420" w:rsidP="00CB4053">
      <w:pPr>
        <w:pStyle w:val="BodyText"/>
        <w:tabs>
          <w:tab w:val="left" w:pos="1714"/>
          <w:tab w:val="left" w:pos="3371"/>
        </w:tabs>
        <w:ind w:left="0" w:right="2"/>
      </w:pPr>
      <w:r w:rsidRPr="00B51420">
        <w:t xml:space="preserve">Langkah terakhir dalam uji analisis regresi adalah dengan melakukan pengujian individual (parsial) untuk mengetahui bagaimana pengaruh antara variabel </w:t>
      </w:r>
      <w:r w:rsidRPr="00B51420">
        <w:rPr>
          <w:i/>
        </w:rPr>
        <w:t xml:space="preserve">interpersonal relationship </w:t>
      </w:r>
      <w:r w:rsidRPr="00B51420">
        <w:t>perawat terhadap variabel ketidakpastian pada keluarga pasien perioperatif. Berdasarkan output uji statistik analisis regresi ditemukan angka signifikan atau</w:t>
      </w:r>
      <w:r w:rsidRPr="00B51420">
        <w:rPr>
          <w:spacing w:val="-12"/>
        </w:rPr>
        <w:t xml:space="preserve"> </w:t>
      </w:r>
      <w:r w:rsidRPr="00B51420">
        <w:t>nilai</w:t>
      </w:r>
      <w:r w:rsidRPr="00B51420">
        <w:rPr>
          <w:spacing w:val="-8"/>
        </w:rPr>
        <w:t xml:space="preserve"> </w:t>
      </w:r>
      <w:r w:rsidRPr="00B51420">
        <w:t>probabilitas</w:t>
      </w:r>
      <w:r w:rsidRPr="00B51420">
        <w:rPr>
          <w:spacing w:val="-11"/>
        </w:rPr>
        <w:t xml:space="preserve"> </w:t>
      </w:r>
      <w:r w:rsidRPr="00B51420">
        <w:t>(0,000)</w:t>
      </w:r>
      <w:r w:rsidRPr="00B51420">
        <w:rPr>
          <w:spacing w:val="-10"/>
        </w:rPr>
        <w:t xml:space="preserve"> </w:t>
      </w:r>
      <w:r w:rsidRPr="00B51420">
        <w:t>jauh</w:t>
      </w:r>
      <w:r w:rsidRPr="00B51420">
        <w:rPr>
          <w:spacing w:val="-12"/>
        </w:rPr>
        <w:t xml:space="preserve"> </w:t>
      </w:r>
      <w:r w:rsidRPr="00B51420">
        <w:t>lebih</w:t>
      </w:r>
      <w:r w:rsidRPr="00B51420">
        <w:rPr>
          <w:spacing w:val="-9"/>
        </w:rPr>
        <w:t xml:space="preserve"> </w:t>
      </w:r>
      <w:r w:rsidRPr="00B51420">
        <w:t>kecil dari 0,05 atau (</w:t>
      </w:r>
      <w:r w:rsidRPr="00B51420">
        <w:t xml:space="preserve"> &lt; </w:t>
      </w:r>
      <w:r w:rsidRPr="00B51420">
        <w:t xml:space="preserve">), dengan dibandingkan dengan nilai signifikansi &lt; 0,05 (p &lt; </w:t>
      </w:r>
      <w:r w:rsidRPr="00B51420">
        <w:t xml:space="preserve">) yang berarti bahwa </w:t>
      </w:r>
      <w:r w:rsidRPr="00B51420">
        <w:rPr>
          <w:i/>
        </w:rPr>
        <w:t xml:space="preserve">interpersonal relationship </w:t>
      </w:r>
      <w:r w:rsidRPr="00B51420">
        <w:t xml:space="preserve">perawat mempunyai pengaruh </w:t>
      </w:r>
      <w:r w:rsidRPr="00B51420">
        <w:rPr>
          <w:spacing w:val="-4"/>
        </w:rPr>
        <w:t xml:space="preserve">yang </w:t>
      </w:r>
      <w:r w:rsidRPr="00B51420">
        <w:t>signifikan terhadap ketidakpastian keluarga pada pasien perioperatif pada alpha 5%. Pengaruh</w:t>
      </w:r>
      <w:r w:rsidR="00CB4053">
        <w:rPr>
          <w:lang w:val="id-ID"/>
        </w:rPr>
        <w:t xml:space="preserve"> </w:t>
      </w:r>
      <w:r w:rsidRPr="00B51420">
        <w:t>signifikan</w:t>
      </w:r>
      <w:r w:rsidR="00CB4053">
        <w:rPr>
          <w:lang w:val="id-ID"/>
        </w:rPr>
        <w:t xml:space="preserve"> </w:t>
      </w:r>
      <w:r w:rsidRPr="00B51420">
        <w:rPr>
          <w:spacing w:val="-3"/>
        </w:rPr>
        <w:t xml:space="preserve">tersebut </w:t>
      </w:r>
      <w:r w:rsidRPr="00B51420">
        <w:t xml:space="preserve">diinterpretasikan oleh nilai </w:t>
      </w:r>
      <w:r w:rsidRPr="00B51420">
        <w:rPr>
          <w:i/>
        </w:rPr>
        <w:t xml:space="preserve">R square </w:t>
      </w:r>
      <w:r w:rsidRPr="00B51420">
        <w:t xml:space="preserve">dalam </w:t>
      </w:r>
      <w:r w:rsidRPr="00B51420">
        <w:rPr>
          <w:i/>
        </w:rPr>
        <w:t xml:space="preserve">model summary </w:t>
      </w:r>
      <w:r w:rsidRPr="00B51420">
        <w:t>yang berarti interpersonal relationship perawat mampu menjeaskan variabilitas ketidakpastian keluarga sebesar 38,9 %. Sedangkan variabel lain yang mempengaruhi ketidakpastian itu sendiri berada di angka 61,1</w:t>
      </w:r>
      <w:r w:rsidRPr="00B51420">
        <w:rPr>
          <w:spacing w:val="1"/>
        </w:rPr>
        <w:t xml:space="preserve"> </w:t>
      </w:r>
      <w:r w:rsidRPr="00B51420">
        <w:t>%.</w:t>
      </w:r>
    </w:p>
    <w:p w:rsidR="00CB4053" w:rsidRDefault="00CB4053" w:rsidP="00CB4053">
      <w:pPr>
        <w:pStyle w:val="BodyText"/>
        <w:ind w:left="0" w:right="2"/>
        <w:rPr>
          <w:lang w:val="id-ID"/>
        </w:rPr>
      </w:pPr>
    </w:p>
    <w:p w:rsidR="009F52FC" w:rsidRPr="00B51420" w:rsidRDefault="00B51420" w:rsidP="0070508E">
      <w:pPr>
        <w:pStyle w:val="BodyText"/>
        <w:ind w:left="0" w:right="2"/>
      </w:pPr>
      <w:r w:rsidRPr="00B51420">
        <w:t>Nilai koefisien regresi yang terbentuk adalah</w:t>
      </w:r>
      <w:r w:rsidRPr="00B51420">
        <w:rPr>
          <w:spacing w:val="-14"/>
        </w:rPr>
        <w:t xml:space="preserve"> </w:t>
      </w:r>
      <w:r w:rsidRPr="00B51420">
        <w:t>-2.231.</w:t>
      </w:r>
      <w:r w:rsidRPr="00B51420">
        <w:rPr>
          <w:spacing w:val="-14"/>
        </w:rPr>
        <w:t xml:space="preserve"> </w:t>
      </w:r>
      <w:r w:rsidRPr="00B51420">
        <w:t>Angka</w:t>
      </w:r>
      <w:r w:rsidRPr="00B51420">
        <w:rPr>
          <w:spacing w:val="-14"/>
        </w:rPr>
        <w:t xml:space="preserve"> </w:t>
      </w:r>
      <w:r w:rsidRPr="00B51420">
        <w:t>negatif</w:t>
      </w:r>
      <w:r w:rsidRPr="00B51420">
        <w:rPr>
          <w:spacing w:val="-14"/>
        </w:rPr>
        <w:t xml:space="preserve"> </w:t>
      </w:r>
      <w:r w:rsidRPr="00B51420">
        <w:t>yang</w:t>
      </w:r>
      <w:r w:rsidRPr="00B51420">
        <w:rPr>
          <w:spacing w:val="-16"/>
        </w:rPr>
        <w:t xml:space="preserve"> </w:t>
      </w:r>
      <w:r w:rsidRPr="00B51420">
        <w:t>ditemukan</w:t>
      </w:r>
      <w:r w:rsidR="00CB4053">
        <w:rPr>
          <w:lang w:val="id-ID"/>
        </w:rPr>
        <w:t xml:space="preserve"> </w:t>
      </w:r>
      <w:r w:rsidRPr="00B51420">
        <w:t xml:space="preserve">membuktikan bahwa ada korelasi negatif antara variabel </w:t>
      </w:r>
      <w:r w:rsidRPr="00B51420">
        <w:rPr>
          <w:i/>
        </w:rPr>
        <w:t xml:space="preserve">interpersonal relationship </w:t>
      </w:r>
      <w:r w:rsidRPr="00B51420">
        <w:t>perawat terhadap variabel ketidakpastian keluarga yang berarti semakin baik nilai interpersonal relationship perawat akan menurunkan nilai ketidakpastian begitu juga sebaliknya.</w:t>
      </w:r>
    </w:p>
    <w:p w:rsidR="00CB4053" w:rsidRDefault="00CB4053" w:rsidP="00CB4053">
      <w:pPr>
        <w:pStyle w:val="BodyText"/>
        <w:ind w:left="0" w:right="2"/>
        <w:rPr>
          <w:lang w:val="id-ID"/>
        </w:rPr>
      </w:pPr>
    </w:p>
    <w:p w:rsidR="009F52FC" w:rsidRPr="00B51420" w:rsidRDefault="00B51420" w:rsidP="00CB4053">
      <w:pPr>
        <w:pStyle w:val="BodyText"/>
        <w:ind w:left="0" w:right="2"/>
      </w:pPr>
      <w:r w:rsidRPr="00B51420">
        <w:t>Jurnal dari Marris (1996) mendukung hasil penelitian ini yang mengemukakan bahwa kunci dari manajemen ketidakpastian adalah dengan komunikasi dalam menciptakan hubungan interpersonal (Brasher, 2001).</w:t>
      </w:r>
    </w:p>
    <w:p w:rsidR="00CB4053" w:rsidRDefault="00CB4053" w:rsidP="00CB4053">
      <w:pPr>
        <w:pStyle w:val="BodyText"/>
        <w:ind w:left="0" w:right="2"/>
        <w:rPr>
          <w:lang w:val="id-ID"/>
        </w:rPr>
      </w:pPr>
    </w:p>
    <w:p w:rsidR="009F52FC" w:rsidRPr="00B51420" w:rsidRDefault="00B51420" w:rsidP="00CB4053">
      <w:pPr>
        <w:pStyle w:val="BodyText"/>
        <w:ind w:left="0" w:right="2"/>
      </w:pPr>
      <w:r w:rsidRPr="00B51420">
        <w:t>Hildegard Peplau juga</w:t>
      </w:r>
      <w:r w:rsidRPr="00B51420">
        <w:rPr>
          <w:spacing w:val="-28"/>
        </w:rPr>
        <w:t xml:space="preserve"> </w:t>
      </w:r>
      <w:r w:rsidRPr="00B51420">
        <w:t xml:space="preserve">mengemukakan bahwa hasil interaksi dengan perawat dapat sangat signifikan dalam menurunkan kecemasan, ketegangan dan frustasi yang merupakan produk ketidakpastian. Kualitas asuhan keperawatan sangat dipengaruhi </w:t>
      </w:r>
      <w:r w:rsidRPr="00B51420">
        <w:rPr>
          <w:spacing w:val="-4"/>
        </w:rPr>
        <w:lastRenderedPageBreak/>
        <w:t xml:space="preserve">oleh </w:t>
      </w:r>
      <w:r w:rsidRPr="00B51420">
        <w:t xml:space="preserve">kualitas hubungan perawat dengan </w:t>
      </w:r>
      <w:r w:rsidRPr="00B51420">
        <w:rPr>
          <w:spacing w:val="-4"/>
        </w:rPr>
        <w:t xml:space="preserve">klien </w:t>
      </w:r>
      <w:r w:rsidRPr="00B51420">
        <w:t>(Peplau, 1952; Butt &amp; Rich,</w:t>
      </w:r>
      <w:r w:rsidRPr="00B51420">
        <w:rPr>
          <w:spacing w:val="-4"/>
        </w:rPr>
        <w:t xml:space="preserve"> </w:t>
      </w:r>
      <w:r w:rsidRPr="00B51420">
        <w:t>2011).</w:t>
      </w:r>
    </w:p>
    <w:p w:rsidR="00CB4053" w:rsidRDefault="00CB4053" w:rsidP="00CB4053">
      <w:pPr>
        <w:pStyle w:val="BodyText"/>
        <w:ind w:left="0" w:right="2"/>
        <w:rPr>
          <w:lang w:val="id-ID"/>
        </w:rPr>
      </w:pPr>
    </w:p>
    <w:p w:rsidR="00CB4053" w:rsidRDefault="00B51420" w:rsidP="00CB4053">
      <w:pPr>
        <w:pStyle w:val="BodyText"/>
        <w:ind w:left="0" w:right="2"/>
        <w:rPr>
          <w:lang w:val="id-ID"/>
        </w:rPr>
      </w:pPr>
      <w:r w:rsidRPr="00B51420">
        <w:t>Mitchel (2004) dalam penelitiannya juga mengungkapkan bahwa ketidakpastian secara signifikan berhubungan dengan kecemasan. Sebelumnya . Penelitian tersebut menunjukkan bahwa kemampuan koping individu dipengaruhi oleh kecemasan dan juga ketidakpastian dalam penyakit yang membatasi adaptasi pasien terhadap situasi lingkungan yang baru. Hal ini menyebabkan gangguan hubungan dan tekanan psikologis pada saat pasien bergantung pada dukungan keluarga. Intervensi yang digunakan Mitchel untuk mengurangi ketidakpastian dan meningkatkan kepuasan anggota keluarga adalah dengan peningkatan komunikasi dan keeratan hubungan antara anggota keluarga dan perawat ICU (Mitchel, 2004).</w:t>
      </w:r>
      <w:r w:rsidR="00CB4053">
        <w:rPr>
          <w:lang w:val="id-ID"/>
        </w:rPr>
        <w:t xml:space="preserve"> </w:t>
      </w:r>
    </w:p>
    <w:p w:rsidR="009F52FC" w:rsidRPr="00B51420" w:rsidRDefault="00B51420" w:rsidP="00CB4053">
      <w:pPr>
        <w:pStyle w:val="BodyText"/>
        <w:ind w:left="0" w:right="2"/>
      </w:pPr>
      <w:r w:rsidRPr="00B51420">
        <w:rPr>
          <w:i/>
        </w:rPr>
        <w:t xml:space="preserve">Interpersonal relationship </w:t>
      </w:r>
      <w:r w:rsidRPr="00B51420">
        <w:t>perawat mampu</w:t>
      </w:r>
      <w:r w:rsidR="00CB4053">
        <w:rPr>
          <w:lang w:val="id-ID"/>
        </w:rPr>
        <w:t xml:space="preserve"> </w:t>
      </w:r>
      <w:r w:rsidRPr="00B51420">
        <w:t>menje</w:t>
      </w:r>
      <w:r w:rsidR="00CB4053">
        <w:rPr>
          <w:lang w:val="id-ID"/>
        </w:rPr>
        <w:t>l</w:t>
      </w:r>
      <w:r w:rsidRPr="00B51420">
        <w:t>askan</w:t>
      </w:r>
      <w:r w:rsidR="00CB4053">
        <w:rPr>
          <w:lang w:val="id-ID"/>
        </w:rPr>
        <w:t xml:space="preserve"> </w:t>
      </w:r>
      <w:r w:rsidRPr="00B51420">
        <w:tab/>
      </w:r>
      <w:r w:rsidRPr="00B51420">
        <w:rPr>
          <w:spacing w:val="-1"/>
        </w:rPr>
        <w:t xml:space="preserve">variabilitas </w:t>
      </w:r>
      <w:r w:rsidRPr="00B51420">
        <w:t>ketidakpastian keluarga sebesar 38,9 %. Sedangkan variabel lain yang</w:t>
      </w:r>
      <w:r w:rsidRPr="00B51420">
        <w:rPr>
          <w:spacing w:val="-12"/>
        </w:rPr>
        <w:t xml:space="preserve"> </w:t>
      </w:r>
      <w:r w:rsidRPr="00B51420">
        <w:t>mempengaruhi ketidakpastian itu sendiri berada di angka 61,1 %. Masih banyak variabel lain yang mempengaruhi</w:t>
      </w:r>
      <w:r w:rsidR="00CB4053">
        <w:rPr>
          <w:lang w:val="id-ID"/>
        </w:rPr>
        <w:t xml:space="preserve"> </w:t>
      </w:r>
      <w:r w:rsidRPr="00B51420">
        <w:t>dalam</w:t>
      </w:r>
      <w:r w:rsidRPr="00B51420">
        <w:tab/>
      </w:r>
      <w:r w:rsidR="00CB4053">
        <w:rPr>
          <w:lang w:val="id-ID"/>
        </w:rPr>
        <w:t xml:space="preserve"> </w:t>
      </w:r>
      <w:r w:rsidRPr="00B51420">
        <w:rPr>
          <w:spacing w:val="-3"/>
        </w:rPr>
        <w:t xml:space="preserve">penurunan </w:t>
      </w:r>
      <w:r w:rsidRPr="00B51420">
        <w:t>ketidakpastian.</w:t>
      </w:r>
    </w:p>
    <w:p w:rsidR="00CB4053" w:rsidRDefault="00CB4053" w:rsidP="00CB4053">
      <w:pPr>
        <w:pStyle w:val="BodyText"/>
        <w:ind w:left="0" w:right="2"/>
        <w:rPr>
          <w:lang w:val="id-ID"/>
        </w:rPr>
      </w:pPr>
    </w:p>
    <w:p w:rsidR="009F52FC" w:rsidRPr="00B51420" w:rsidRDefault="00B51420" w:rsidP="0070508E">
      <w:pPr>
        <w:pStyle w:val="BodyText"/>
        <w:ind w:left="0" w:right="2"/>
      </w:pPr>
      <w:r w:rsidRPr="00B51420">
        <w:t>Stone dan Lammer (2012) mengemukakan bahwa anggota keluarga akan merasakan ketidakpastian saat mereka menunggu anggota keluarga yang mereka cintai untuk keluar dari operasi. Banyak penelitian tentang ruang tunggu operasi telah difokuskan pada perubahan fisik (misalnya, menurunkan volume televisi , memiliki teko kopi yang tersedia , dan menyediakan kursi</w:t>
      </w:r>
      <w:r w:rsidR="00CB4053">
        <w:rPr>
          <w:lang w:val="id-ID"/>
        </w:rPr>
        <w:t xml:space="preserve"> </w:t>
      </w:r>
      <w:r w:rsidRPr="00B51420">
        <w:t>lebih nyaman) untuk menciptakan ruang tunggu yang nyaman.</w:t>
      </w:r>
    </w:p>
    <w:p w:rsidR="00CB4053" w:rsidRDefault="00CB4053" w:rsidP="00CB4053">
      <w:pPr>
        <w:pStyle w:val="BodyText"/>
        <w:ind w:left="0" w:right="2"/>
        <w:rPr>
          <w:lang w:val="id-ID"/>
        </w:rPr>
      </w:pPr>
    </w:p>
    <w:p w:rsidR="009F52FC" w:rsidRPr="00B51420" w:rsidRDefault="00B51420" w:rsidP="00CB4053">
      <w:pPr>
        <w:pStyle w:val="BodyText"/>
        <w:ind w:left="0" w:right="2"/>
      </w:pPr>
      <w:r w:rsidRPr="00B51420">
        <w:t>Beberapa penelitian telah menyoroti peran penting staf dalam mendukung anggota keluarga melalui waktu yang sulit. Perawat khususnya akan mampu mengatasi pengalaman ketidakpastian dalam berbagai</w:t>
      </w:r>
      <w:r w:rsidRPr="00B51420">
        <w:rPr>
          <w:spacing w:val="-11"/>
        </w:rPr>
        <w:t xml:space="preserve"> </w:t>
      </w:r>
      <w:r w:rsidRPr="00B51420">
        <w:t>konteks</w:t>
      </w:r>
      <w:r w:rsidRPr="00B51420">
        <w:rPr>
          <w:spacing w:val="-10"/>
        </w:rPr>
        <w:t xml:space="preserve"> </w:t>
      </w:r>
      <w:r w:rsidRPr="00B51420">
        <w:t>kesehatan</w:t>
      </w:r>
      <w:r w:rsidRPr="00B51420">
        <w:rPr>
          <w:spacing w:val="-12"/>
        </w:rPr>
        <w:t xml:space="preserve"> </w:t>
      </w:r>
      <w:r w:rsidRPr="00B51420">
        <w:t>yang</w:t>
      </w:r>
      <w:r w:rsidRPr="00B51420">
        <w:rPr>
          <w:spacing w:val="-11"/>
        </w:rPr>
        <w:t xml:space="preserve"> </w:t>
      </w:r>
      <w:r w:rsidRPr="00B51420">
        <w:t>muncul</w:t>
      </w:r>
      <w:r w:rsidRPr="00B51420">
        <w:rPr>
          <w:spacing w:val="-10"/>
        </w:rPr>
        <w:t xml:space="preserve"> </w:t>
      </w:r>
      <w:r w:rsidRPr="00B51420">
        <w:t xml:space="preserve">dari keempat faktor yang menimbulkan ketidakpastian </w:t>
      </w:r>
      <w:r w:rsidRPr="00B51420">
        <w:rPr>
          <w:i/>
        </w:rPr>
        <w:t xml:space="preserve">(ambiguous, complex, and unpredictable” and when “information is unavailable or inconsistent) </w:t>
      </w:r>
      <w:r w:rsidRPr="00B51420">
        <w:t>(Stone &amp; Lammer, 2012)</w:t>
      </w:r>
      <w:r w:rsidRPr="00B51420">
        <w:rPr>
          <w:i/>
        </w:rPr>
        <w:t xml:space="preserve">. </w:t>
      </w:r>
      <w:r w:rsidRPr="00B51420">
        <w:t xml:space="preserve">Perawat harus memiliki </w:t>
      </w:r>
      <w:r w:rsidRPr="00B51420">
        <w:lastRenderedPageBreak/>
        <w:t>hubungan interpersonal yang baik dengan perawat dan membuka komunikasi tidak hanya di ruang rawat inap tetapi pada saat keluarga mengalami masa-masa sulit yang dalam hal ini terjadi di ruang tunggu</w:t>
      </w:r>
      <w:r w:rsidRPr="00B51420">
        <w:rPr>
          <w:spacing w:val="-12"/>
        </w:rPr>
        <w:t xml:space="preserve"> </w:t>
      </w:r>
      <w:r w:rsidRPr="00B51420">
        <w:t>operasi.</w:t>
      </w:r>
    </w:p>
    <w:p w:rsidR="009F52FC" w:rsidRPr="00B51420" w:rsidRDefault="009F52FC" w:rsidP="0070508E">
      <w:pPr>
        <w:pStyle w:val="BodyText"/>
        <w:ind w:left="0" w:right="2"/>
        <w:jc w:val="left"/>
      </w:pPr>
    </w:p>
    <w:p w:rsidR="00CB4053" w:rsidRDefault="00CB4053" w:rsidP="0070508E">
      <w:pPr>
        <w:pStyle w:val="Heading4"/>
        <w:ind w:left="0" w:right="2"/>
        <w:rPr>
          <w:lang w:val="id-ID"/>
        </w:rPr>
      </w:pPr>
    </w:p>
    <w:p w:rsidR="009F52FC" w:rsidRDefault="00B51420" w:rsidP="0070508E">
      <w:pPr>
        <w:pStyle w:val="Heading4"/>
        <w:ind w:left="0" w:right="2"/>
        <w:rPr>
          <w:lang w:val="id-ID"/>
        </w:rPr>
      </w:pPr>
      <w:r w:rsidRPr="00B51420">
        <w:t>SIMPULAN</w:t>
      </w:r>
      <w:r w:rsidR="00CB4053">
        <w:rPr>
          <w:lang w:val="id-ID"/>
        </w:rPr>
        <w:t xml:space="preserve"> DAN SARAN </w:t>
      </w:r>
    </w:p>
    <w:p w:rsidR="00CB4053" w:rsidRDefault="00CB4053" w:rsidP="00CB4053">
      <w:pPr>
        <w:pStyle w:val="BodyText"/>
        <w:ind w:left="0" w:right="2"/>
        <w:rPr>
          <w:b/>
          <w:bCs/>
          <w:lang w:val="id-ID"/>
        </w:rPr>
      </w:pPr>
    </w:p>
    <w:p w:rsidR="009F52FC" w:rsidRPr="00B51420" w:rsidRDefault="00B51420" w:rsidP="00CB4053">
      <w:pPr>
        <w:pStyle w:val="BodyText"/>
        <w:ind w:left="0" w:right="2"/>
      </w:pPr>
      <w:r w:rsidRPr="00B51420">
        <w:t xml:space="preserve">Hasil penelitian “Pengaruh </w:t>
      </w:r>
      <w:r w:rsidRPr="00B51420">
        <w:rPr>
          <w:i/>
        </w:rPr>
        <w:t xml:space="preserve">Interpersonal Relationship </w:t>
      </w:r>
      <w:r w:rsidRPr="00B51420">
        <w:t>Perawat terhadap Ketidakpastian pada Keluarga Pasien Perioperatif Berbasis Teori Hildegard Peplau” di Ruang Instalasi Bedah Sentral Rumah Sakit Umum Daerah Kabupaten Jombang Provinsi Jawa Timur pada tanggal</w:t>
      </w:r>
    </w:p>
    <w:p w:rsidR="009F52FC" w:rsidRPr="00B51420" w:rsidRDefault="00B51420" w:rsidP="0070508E">
      <w:pPr>
        <w:pStyle w:val="BodyText"/>
        <w:ind w:left="0" w:right="2"/>
      </w:pPr>
      <w:r w:rsidRPr="00B51420">
        <w:t>11 Mei s/d 12 Juni 20115 dapat ditarik kesimpulan sebagai berikut :</w:t>
      </w:r>
    </w:p>
    <w:p w:rsidR="00CB4053" w:rsidRDefault="00CB4053" w:rsidP="00CB4053">
      <w:pPr>
        <w:pStyle w:val="BodyText"/>
        <w:ind w:left="0" w:right="2"/>
        <w:rPr>
          <w:lang w:val="id-ID"/>
        </w:rPr>
      </w:pPr>
    </w:p>
    <w:p w:rsidR="009F52FC" w:rsidRPr="00B51420" w:rsidRDefault="00B51420" w:rsidP="00CB4053">
      <w:pPr>
        <w:pStyle w:val="BodyText"/>
        <w:ind w:left="0" w:right="2"/>
      </w:pPr>
      <w:r w:rsidRPr="00B51420">
        <w:t xml:space="preserve">Ada pengaruh signifikan yang bersifat negatif antara </w:t>
      </w:r>
      <w:r w:rsidRPr="00B51420">
        <w:rPr>
          <w:i/>
        </w:rPr>
        <w:t xml:space="preserve">interpersonal relationship </w:t>
      </w:r>
      <w:r w:rsidRPr="00B51420">
        <w:t>perawat terhadap ketidakpastian pada keluarga pasien perioperatif di Ruang Instalasi Bedah Sentral RSUD Kabupaten Jombang dengan model regresi yang terbentuk.adalah ketidakpastian (Y) =</w:t>
      </w:r>
      <w:r w:rsidRPr="00B51420">
        <w:rPr>
          <w:spacing w:val="-27"/>
        </w:rPr>
        <w:t xml:space="preserve"> </w:t>
      </w:r>
      <w:r w:rsidRPr="00B51420">
        <w:t>96.316</w:t>
      </w:r>
      <w:r w:rsidR="00CB4053">
        <w:rPr>
          <w:lang w:val="id-ID"/>
        </w:rPr>
        <w:t xml:space="preserve"> </w:t>
      </w:r>
      <w:r w:rsidRPr="00B51420">
        <w:t xml:space="preserve">- 2,231 x </w:t>
      </w:r>
      <w:r w:rsidRPr="00B51420">
        <w:rPr>
          <w:i/>
        </w:rPr>
        <w:t xml:space="preserve">interpersonal relationship </w:t>
      </w:r>
      <w:r w:rsidRPr="00B51420">
        <w:t>(X).</w:t>
      </w:r>
    </w:p>
    <w:p w:rsidR="00CB4053" w:rsidRDefault="00CB4053" w:rsidP="00CB4053">
      <w:pPr>
        <w:pStyle w:val="BodyText"/>
        <w:ind w:left="0" w:right="2"/>
        <w:rPr>
          <w:lang w:val="id-ID"/>
        </w:rPr>
      </w:pPr>
    </w:p>
    <w:p w:rsidR="009F52FC" w:rsidRPr="00B51420" w:rsidRDefault="00B51420" w:rsidP="0070508E">
      <w:pPr>
        <w:pStyle w:val="BodyText"/>
        <w:ind w:left="0" w:right="2"/>
      </w:pPr>
      <w:r w:rsidRPr="00B51420">
        <w:t xml:space="preserve">Perawat hendaknya </w:t>
      </w:r>
      <w:r w:rsidRPr="00B51420">
        <w:rPr>
          <w:spacing w:val="-4"/>
        </w:rPr>
        <w:t xml:space="preserve">lebih </w:t>
      </w:r>
      <w:r w:rsidRPr="00B51420">
        <w:t xml:space="preserve">meningkatkan kemampuannya </w:t>
      </w:r>
      <w:r w:rsidRPr="00B51420">
        <w:rPr>
          <w:spacing w:val="-4"/>
        </w:rPr>
        <w:t xml:space="preserve">dalam </w:t>
      </w:r>
      <w:r w:rsidRPr="00B51420">
        <w:t xml:space="preserve">membina hubungan interpersonal </w:t>
      </w:r>
      <w:r w:rsidRPr="00B51420">
        <w:rPr>
          <w:i/>
        </w:rPr>
        <w:t xml:space="preserve">(interpersonal relationship) </w:t>
      </w:r>
      <w:r w:rsidRPr="00B51420">
        <w:t>tidak hanya dengan pasien tetapi juga dengan keluarga yang menyertai pasien dalam menjalani prosedur</w:t>
      </w:r>
      <w:r w:rsidRPr="00B51420">
        <w:rPr>
          <w:spacing w:val="-13"/>
        </w:rPr>
        <w:t xml:space="preserve"> </w:t>
      </w:r>
      <w:r w:rsidRPr="00B51420">
        <w:t>yang</w:t>
      </w:r>
      <w:r w:rsidRPr="00B51420">
        <w:rPr>
          <w:spacing w:val="-12"/>
        </w:rPr>
        <w:t xml:space="preserve"> </w:t>
      </w:r>
      <w:r w:rsidRPr="00B51420">
        <w:t>memberikan</w:t>
      </w:r>
      <w:r w:rsidRPr="00B51420">
        <w:rPr>
          <w:spacing w:val="-13"/>
        </w:rPr>
        <w:t xml:space="preserve"> </w:t>
      </w:r>
      <w:r w:rsidRPr="00B51420">
        <w:t>pengalaman</w:t>
      </w:r>
      <w:r w:rsidRPr="00B51420">
        <w:rPr>
          <w:spacing w:val="-12"/>
        </w:rPr>
        <w:t xml:space="preserve"> </w:t>
      </w:r>
      <w:r w:rsidRPr="00B51420">
        <w:t>yang sulit</w:t>
      </w:r>
      <w:r w:rsidRPr="00B51420">
        <w:rPr>
          <w:spacing w:val="-12"/>
        </w:rPr>
        <w:t xml:space="preserve"> </w:t>
      </w:r>
      <w:r w:rsidRPr="00B51420">
        <w:t>bagi</w:t>
      </w:r>
      <w:r w:rsidRPr="00B51420">
        <w:rPr>
          <w:spacing w:val="-12"/>
        </w:rPr>
        <w:t xml:space="preserve"> </w:t>
      </w:r>
      <w:r w:rsidRPr="00B51420">
        <w:t>klien</w:t>
      </w:r>
      <w:r w:rsidRPr="00B51420">
        <w:rPr>
          <w:spacing w:val="-13"/>
        </w:rPr>
        <w:t xml:space="preserve"> </w:t>
      </w:r>
      <w:r w:rsidRPr="00B51420">
        <w:t>terutama</w:t>
      </w:r>
      <w:r w:rsidRPr="00B51420">
        <w:rPr>
          <w:spacing w:val="-13"/>
        </w:rPr>
        <w:t xml:space="preserve"> </w:t>
      </w:r>
      <w:r w:rsidRPr="00B51420">
        <w:t>dalam</w:t>
      </w:r>
      <w:r w:rsidRPr="00B51420">
        <w:rPr>
          <w:spacing w:val="-17"/>
        </w:rPr>
        <w:t xml:space="preserve"> </w:t>
      </w:r>
      <w:r w:rsidRPr="00B51420">
        <w:t>prosedur</w:t>
      </w:r>
      <w:r w:rsidRPr="00B51420">
        <w:rPr>
          <w:spacing w:val="-13"/>
        </w:rPr>
        <w:t xml:space="preserve"> </w:t>
      </w:r>
      <w:r w:rsidRPr="00B51420">
        <w:t xml:space="preserve">yang bersifat invasif seperti di Ruang Instalasi Bedah Sentral Rumah Sakit Umum Daerah Kabupaten, sehingga tingkat ketidakpastian </w:t>
      </w:r>
      <w:r w:rsidRPr="00B51420">
        <w:rPr>
          <w:i/>
        </w:rPr>
        <w:t xml:space="preserve">(uncertainty) </w:t>
      </w:r>
      <w:r w:rsidRPr="00B51420">
        <w:t xml:space="preserve">yang merupakan </w:t>
      </w:r>
      <w:r w:rsidRPr="00B51420">
        <w:rPr>
          <w:spacing w:val="-3"/>
        </w:rPr>
        <w:t xml:space="preserve">awal </w:t>
      </w:r>
      <w:r w:rsidRPr="00B51420">
        <w:t>tercetusnya kecemasan ataupun distress emosional</w:t>
      </w:r>
      <w:r w:rsidRPr="00B51420">
        <w:rPr>
          <w:spacing w:val="-8"/>
        </w:rPr>
        <w:t xml:space="preserve"> </w:t>
      </w:r>
      <w:r w:rsidRPr="00B51420">
        <w:t>yang</w:t>
      </w:r>
      <w:r w:rsidRPr="00B51420">
        <w:rPr>
          <w:spacing w:val="-11"/>
        </w:rPr>
        <w:t xml:space="preserve"> </w:t>
      </w:r>
      <w:r w:rsidRPr="00B51420">
        <w:t>tinggi</w:t>
      </w:r>
      <w:r w:rsidRPr="00B51420">
        <w:rPr>
          <w:spacing w:val="-9"/>
        </w:rPr>
        <w:t xml:space="preserve"> </w:t>
      </w:r>
      <w:r w:rsidRPr="00B51420">
        <w:t>bisa</w:t>
      </w:r>
      <w:r w:rsidRPr="00B51420">
        <w:rPr>
          <w:spacing w:val="-10"/>
        </w:rPr>
        <w:t xml:space="preserve"> </w:t>
      </w:r>
      <w:r w:rsidRPr="00B51420">
        <w:t>ditekan</w:t>
      </w:r>
      <w:r w:rsidRPr="00B51420">
        <w:rPr>
          <w:spacing w:val="-9"/>
        </w:rPr>
        <w:t xml:space="preserve"> </w:t>
      </w:r>
      <w:r w:rsidRPr="00B51420">
        <w:t>sampai</w:t>
      </w:r>
      <w:r w:rsidRPr="00B51420">
        <w:rPr>
          <w:spacing w:val="-8"/>
        </w:rPr>
        <w:t xml:space="preserve"> </w:t>
      </w:r>
      <w:r w:rsidRPr="00B51420">
        <w:t>ke tingkat yang lebih rendah. Hal ini bisa dilakukan dengan membuka komunikasi yang baik diawal pertemuan dan lebih dalam lagi dalam menggali masalah yang</w:t>
      </w:r>
      <w:r w:rsidRPr="00B51420">
        <w:rPr>
          <w:spacing w:val="25"/>
        </w:rPr>
        <w:t xml:space="preserve"> </w:t>
      </w:r>
      <w:r w:rsidRPr="00B51420">
        <w:t>muncul</w:t>
      </w:r>
      <w:r w:rsidR="00CB4053">
        <w:rPr>
          <w:lang w:val="id-ID"/>
        </w:rPr>
        <w:t xml:space="preserve"> </w:t>
      </w:r>
      <w:r w:rsidRPr="00B51420">
        <w:t>dan juga memberikan edukasi diakhir pertemuan sehingga memastikan adanya perkembangan signifikan antara sebelum</w:t>
      </w:r>
      <w:r w:rsidRPr="00B51420">
        <w:rPr>
          <w:spacing w:val="-28"/>
        </w:rPr>
        <w:t xml:space="preserve"> </w:t>
      </w:r>
      <w:r w:rsidRPr="00B51420">
        <w:lastRenderedPageBreak/>
        <w:t>dan sesudah menjalani</w:t>
      </w:r>
      <w:r w:rsidRPr="00B51420">
        <w:rPr>
          <w:spacing w:val="-3"/>
        </w:rPr>
        <w:t xml:space="preserve"> </w:t>
      </w:r>
      <w:r w:rsidRPr="00B51420">
        <w:t>perawatan</w:t>
      </w:r>
    </w:p>
    <w:p w:rsidR="009F52FC" w:rsidRDefault="009F52FC" w:rsidP="0070508E">
      <w:pPr>
        <w:pStyle w:val="BodyText"/>
        <w:ind w:left="0" w:right="2"/>
        <w:jc w:val="left"/>
        <w:rPr>
          <w:lang w:val="id-ID"/>
        </w:rPr>
      </w:pPr>
    </w:p>
    <w:p w:rsidR="00CB4053" w:rsidRPr="00CB4053" w:rsidRDefault="00CB4053" w:rsidP="0070508E">
      <w:pPr>
        <w:pStyle w:val="BodyText"/>
        <w:ind w:left="0" w:right="2"/>
        <w:jc w:val="left"/>
        <w:rPr>
          <w:lang w:val="id-ID"/>
        </w:rPr>
      </w:pPr>
    </w:p>
    <w:p w:rsidR="009F52FC" w:rsidRDefault="00CB4053" w:rsidP="0070508E">
      <w:pPr>
        <w:pStyle w:val="Heading4"/>
        <w:ind w:left="0" w:right="2"/>
        <w:jc w:val="both"/>
        <w:rPr>
          <w:lang w:val="id-ID"/>
        </w:rPr>
      </w:pPr>
      <w:r>
        <w:rPr>
          <w:lang w:val="id-ID"/>
        </w:rPr>
        <w:t xml:space="preserve">KEPUSTAKAAN </w:t>
      </w:r>
    </w:p>
    <w:p w:rsidR="00CB4053" w:rsidRPr="00CB4053" w:rsidRDefault="00CB4053" w:rsidP="0070508E">
      <w:pPr>
        <w:pStyle w:val="Heading4"/>
        <w:ind w:left="0" w:right="2"/>
        <w:jc w:val="both"/>
        <w:rPr>
          <w:lang w:val="id-ID"/>
        </w:rPr>
      </w:pPr>
    </w:p>
    <w:p w:rsidR="009F52FC" w:rsidRDefault="00B51420" w:rsidP="00CB4053">
      <w:pPr>
        <w:ind w:left="567" w:right="2" w:hanging="566"/>
        <w:jc w:val="both"/>
        <w:rPr>
          <w:lang w:val="id-ID"/>
        </w:rPr>
      </w:pPr>
      <w:r w:rsidRPr="00B51420">
        <w:t xml:space="preserve">Brasher, D.E. (2001). Communication and Uncertaitny Management. </w:t>
      </w:r>
      <w:r w:rsidRPr="00B51420">
        <w:rPr>
          <w:i/>
        </w:rPr>
        <w:t>Human Communication Research Wiley Online Library</w:t>
      </w:r>
      <w:r w:rsidRPr="00B51420">
        <w:t>, 51(3) : 477-491</w:t>
      </w:r>
    </w:p>
    <w:p w:rsidR="00E54989" w:rsidRPr="00E54989" w:rsidRDefault="00E54989" w:rsidP="00CB4053">
      <w:pPr>
        <w:ind w:left="567" w:right="2" w:hanging="566"/>
        <w:jc w:val="both"/>
        <w:rPr>
          <w:lang w:val="id-ID"/>
        </w:rPr>
      </w:pPr>
    </w:p>
    <w:p w:rsidR="009F52FC" w:rsidRPr="00B51420" w:rsidRDefault="00B51420" w:rsidP="00CB4053">
      <w:pPr>
        <w:ind w:left="567" w:right="2" w:hanging="566"/>
        <w:jc w:val="both"/>
      </w:pPr>
      <w:r w:rsidRPr="00B51420">
        <w:t>Butts, J.B., &amp; Rich, K.L. (2011).</w:t>
      </w:r>
    </w:p>
    <w:p w:rsidR="009F52FC" w:rsidRDefault="00B51420" w:rsidP="0070508E">
      <w:pPr>
        <w:ind w:right="2"/>
        <w:jc w:val="both"/>
        <w:rPr>
          <w:lang w:val="id-ID"/>
        </w:rPr>
      </w:pPr>
      <w:r w:rsidRPr="00B51420">
        <w:rPr>
          <w:i/>
        </w:rPr>
        <w:t>Philosophies and theories for advanced nursing practice</w:t>
      </w:r>
      <w:r w:rsidRPr="00B51420">
        <w:t>. Jones &amp; Bartlett Learning, Canada : 271-278</w:t>
      </w:r>
    </w:p>
    <w:p w:rsidR="00E54989" w:rsidRPr="00E54989" w:rsidRDefault="00E54989" w:rsidP="0070508E">
      <w:pPr>
        <w:ind w:right="2"/>
        <w:jc w:val="both"/>
        <w:rPr>
          <w:lang w:val="id-ID"/>
        </w:rPr>
      </w:pPr>
    </w:p>
    <w:p w:rsidR="009F52FC" w:rsidRDefault="00B51420" w:rsidP="00CB4053">
      <w:pPr>
        <w:ind w:left="567" w:right="2" w:hanging="567"/>
        <w:jc w:val="both"/>
        <w:rPr>
          <w:lang w:val="id-ID"/>
        </w:rPr>
      </w:pPr>
      <w:r w:rsidRPr="00B51420">
        <w:t>Dellinger, et al. (2009). A Surgical Safety Checklist to Reduce Morbidity and Mortality</w:t>
      </w:r>
      <w:r w:rsidRPr="00B51420">
        <w:rPr>
          <w:spacing w:val="-14"/>
        </w:rPr>
        <w:t xml:space="preserve"> </w:t>
      </w:r>
      <w:r w:rsidRPr="00B51420">
        <w:t>in</w:t>
      </w:r>
      <w:r w:rsidRPr="00B51420">
        <w:rPr>
          <w:spacing w:val="-14"/>
        </w:rPr>
        <w:t xml:space="preserve"> </w:t>
      </w:r>
      <w:r w:rsidRPr="00B51420">
        <w:t>a</w:t>
      </w:r>
      <w:r w:rsidRPr="00B51420">
        <w:rPr>
          <w:spacing w:val="-12"/>
        </w:rPr>
        <w:t xml:space="preserve"> </w:t>
      </w:r>
      <w:r w:rsidRPr="00B51420">
        <w:t>Global</w:t>
      </w:r>
      <w:r w:rsidRPr="00B51420">
        <w:rPr>
          <w:spacing w:val="-12"/>
        </w:rPr>
        <w:t xml:space="preserve"> </w:t>
      </w:r>
      <w:r w:rsidRPr="00B51420">
        <w:t>Population</w:t>
      </w:r>
      <w:r w:rsidRPr="00B51420">
        <w:rPr>
          <w:i/>
        </w:rPr>
        <w:t>.</w:t>
      </w:r>
      <w:r w:rsidRPr="00B51420">
        <w:rPr>
          <w:i/>
          <w:spacing w:val="-12"/>
        </w:rPr>
        <w:t xml:space="preserve"> </w:t>
      </w:r>
      <w:r w:rsidRPr="00B51420">
        <w:rPr>
          <w:i/>
        </w:rPr>
        <w:t xml:space="preserve">The new england journal </w:t>
      </w:r>
      <w:r w:rsidRPr="00B51420">
        <w:rPr>
          <w:i/>
          <w:spacing w:val="-7"/>
        </w:rPr>
        <w:t xml:space="preserve">of </w:t>
      </w:r>
      <w:r w:rsidRPr="00B51420">
        <w:rPr>
          <w:i/>
        </w:rPr>
        <w:t>medicine,</w:t>
      </w:r>
      <w:r w:rsidRPr="00B51420">
        <w:t>360(5) :</w:t>
      </w:r>
      <w:r w:rsidRPr="00B51420">
        <w:rPr>
          <w:spacing w:val="-1"/>
        </w:rPr>
        <w:t xml:space="preserve"> </w:t>
      </w:r>
      <w:r w:rsidRPr="00B51420">
        <w:t>491-492</w:t>
      </w:r>
    </w:p>
    <w:p w:rsidR="00E54989" w:rsidRPr="00E54989" w:rsidRDefault="00E54989" w:rsidP="00CB4053">
      <w:pPr>
        <w:ind w:left="567" w:right="2" w:hanging="567"/>
        <w:jc w:val="both"/>
        <w:rPr>
          <w:lang w:val="id-ID"/>
        </w:rPr>
      </w:pPr>
    </w:p>
    <w:p w:rsidR="009F52FC" w:rsidRDefault="00B51420" w:rsidP="00E54989">
      <w:pPr>
        <w:pStyle w:val="BodyText"/>
        <w:ind w:left="567" w:right="2" w:hanging="567"/>
        <w:rPr>
          <w:lang w:val="id-ID"/>
        </w:rPr>
      </w:pPr>
      <w:r w:rsidRPr="00B51420">
        <w:t>Deptrapon,</w:t>
      </w:r>
      <w:r w:rsidR="00E54989">
        <w:rPr>
          <w:lang w:val="id-ID"/>
        </w:rPr>
        <w:t xml:space="preserve"> </w:t>
      </w:r>
      <w:r w:rsidRPr="00B51420">
        <w:t>M.,</w:t>
      </w:r>
      <w:r w:rsidRPr="00B51420">
        <w:tab/>
      </w:r>
      <w:r w:rsidRPr="00B51420">
        <w:rPr>
          <w:spacing w:val="-1"/>
        </w:rPr>
        <w:t xml:space="preserve">Sirapongam,Y., </w:t>
      </w:r>
      <w:r w:rsidRPr="00B51420">
        <w:t xml:space="preserve">Mishel,M.H., Sitthimongkol,Y., &amp; Vorapongsathorn, T. (2009). </w:t>
      </w:r>
      <w:r w:rsidRPr="003C6B8F">
        <w:rPr>
          <w:i/>
        </w:rPr>
        <w:t>Testing of Uncertainty in Illness Theory to Predict Quality of Life among Thais with Head and neck cancer. Thai</w:t>
      </w:r>
      <w:r w:rsidRPr="00B51420">
        <w:rPr>
          <w:i/>
        </w:rPr>
        <w:t xml:space="preserve"> J Nurs Res</w:t>
      </w:r>
      <w:r w:rsidRPr="00B51420">
        <w:t>, 13(1) :</w:t>
      </w:r>
      <w:r w:rsidRPr="00B51420">
        <w:rPr>
          <w:spacing w:val="-3"/>
        </w:rPr>
        <w:t xml:space="preserve"> </w:t>
      </w:r>
      <w:r w:rsidRPr="00B51420">
        <w:t>1-15</w:t>
      </w:r>
    </w:p>
    <w:p w:rsidR="00E54989" w:rsidRPr="00E54989" w:rsidRDefault="00E54989" w:rsidP="00CB4053">
      <w:pPr>
        <w:pStyle w:val="BodyText"/>
        <w:tabs>
          <w:tab w:val="left" w:pos="1731"/>
          <w:tab w:val="left" w:pos="2681"/>
        </w:tabs>
        <w:ind w:left="567" w:right="2" w:hanging="567"/>
        <w:rPr>
          <w:lang w:val="id-ID"/>
        </w:rPr>
      </w:pPr>
    </w:p>
    <w:p w:rsidR="009F52FC" w:rsidRDefault="00B51420" w:rsidP="00CB4053">
      <w:pPr>
        <w:ind w:left="567" w:right="2" w:hanging="567"/>
        <w:jc w:val="both"/>
        <w:rPr>
          <w:lang w:val="id-ID"/>
        </w:rPr>
      </w:pPr>
      <w:r w:rsidRPr="00B51420">
        <w:t xml:space="preserve">Fawcett, J. (2006). </w:t>
      </w:r>
      <w:r w:rsidRPr="00B51420">
        <w:rPr>
          <w:i/>
        </w:rPr>
        <w:t>Contemporary nursing knowledge : analysis and evaluation of nursing models and theories 2nd ed</w:t>
      </w:r>
      <w:r w:rsidRPr="00B51420">
        <w:t>. F.A. Davis Company. Philadelphia : 528-546</w:t>
      </w:r>
    </w:p>
    <w:p w:rsidR="003C6B8F" w:rsidRPr="003C6B8F" w:rsidRDefault="003C6B8F" w:rsidP="00CB4053">
      <w:pPr>
        <w:ind w:left="567" w:right="2" w:hanging="567"/>
        <w:jc w:val="both"/>
        <w:rPr>
          <w:lang w:val="id-ID"/>
        </w:rPr>
      </w:pPr>
    </w:p>
    <w:p w:rsidR="00E54989" w:rsidRDefault="003C6B8F" w:rsidP="00CB4053">
      <w:pPr>
        <w:ind w:left="567" w:right="2" w:hanging="567"/>
        <w:jc w:val="both"/>
        <w:rPr>
          <w:i/>
          <w:color w:val="000000" w:themeColor="text1"/>
          <w:lang w:val="id-ID"/>
        </w:rPr>
      </w:pPr>
      <w:r>
        <w:rPr>
          <w:lang w:val="id-ID"/>
        </w:rPr>
        <w:t xml:space="preserve">Hariyono, 2017 </w:t>
      </w:r>
      <w:hyperlink r:id="rId6" w:history="1">
        <w:r w:rsidRPr="003C6B8F">
          <w:rPr>
            <w:rStyle w:val="Hyperlink"/>
            <w:i/>
            <w:color w:val="000000" w:themeColor="text1"/>
            <w:u w:val="none"/>
            <w:shd w:val="clear" w:color="auto" w:fill="FFFFFF"/>
          </w:rPr>
          <w:t>The Influence Of Nurse’s Interpersonal Relationship On Perioperative Patient’s Family Uncertainty Based On Hildegard Peplau’s Theory</w:t>
        </w:r>
      </w:hyperlink>
    </w:p>
    <w:p w:rsidR="003C6B8F" w:rsidRPr="003C6B8F" w:rsidRDefault="003C6B8F" w:rsidP="00CB4053">
      <w:pPr>
        <w:ind w:left="567" w:right="2" w:hanging="567"/>
        <w:jc w:val="both"/>
        <w:rPr>
          <w:i/>
          <w:color w:val="000000" w:themeColor="text1"/>
          <w:lang w:val="id-ID"/>
        </w:rPr>
      </w:pPr>
    </w:p>
    <w:p w:rsidR="009F52FC" w:rsidRDefault="00B51420" w:rsidP="00E54989">
      <w:pPr>
        <w:pStyle w:val="BodyText"/>
        <w:ind w:left="567" w:right="2" w:hanging="567"/>
        <w:rPr>
          <w:lang w:val="id-ID"/>
        </w:rPr>
      </w:pPr>
      <w:r w:rsidRPr="00B51420">
        <w:t xml:space="preserve">Miller, P.J. (1993). Perceptions of Uncertainty in Family Members of Adult Intensive Care Unit Patients. </w:t>
      </w:r>
      <w:r w:rsidRPr="00B51420">
        <w:rPr>
          <w:i/>
        </w:rPr>
        <w:t xml:space="preserve">Thesis. </w:t>
      </w:r>
      <w:r w:rsidRPr="00B51420">
        <w:t>Canada, The University of British Columbia : 7-14, 26-47, 56-61</w:t>
      </w:r>
    </w:p>
    <w:p w:rsidR="00E54989" w:rsidRPr="00E54989" w:rsidRDefault="00E54989" w:rsidP="00E54989">
      <w:pPr>
        <w:pStyle w:val="BodyText"/>
        <w:ind w:left="567" w:right="2" w:hanging="567"/>
        <w:rPr>
          <w:lang w:val="id-ID"/>
        </w:rPr>
      </w:pPr>
    </w:p>
    <w:p w:rsidR="009F52FC" w:rsidRDefault="00B51420" w:rsidP="00CB4053">
      <w:pPr>
        <w:ind w:left="567" w:right="2" w:hanging="567"/>
        <w:jc w:val="both"/>
        <w:rPr>
          <w:lang w:val="id-ID"/>
        </w:rPr>
      </w:pPr>
      <w:r w:rsidRPr="00B51420">
        <w:t xml:space="preserve">Mishel, M.H. (2006). What do We Know about Uncertainly in Illness. </w:t>
      </w:r>
      <w:r w:rsidRPr="00B51420">
        <w:rPr>
          <w:i/>
        </w:rPr>
        <w:t>University of North Carolina at Chapel Hill</w:t>
      </w:r>
      <w:r w:rsidRPr="00B51420">
        <w:t>, 29(1) : 19-26</w:t>
      </w:r>
    </w:p>
    <w:p w:rsidR="00E54989" w:rsidRPr="00E54989" w:rsidRDefault="00E54989" w:rsidP="00CB4053">
      <w:pPr>
        <w:ind w:left="567" w:right="2" w:hanging="567"/>
        <w:jc w:val="both"/>
        <w:rPr>
          <w:lang w:val="id-ID"/>
        </w:rPr>
      </w:pPr>
    </w:p>
    <w:p w:rsidR="009F52FC" w:rsidRDefault="00B51420" w:rsidP="00E54989">
      <w:pPr>
        <w:pStyle w:val="BodyText"/>
        <w:ind w:left="567" w:right="2" w:hanging="567"/>
        <w:rPr>
          <w:lang w:val="id-ID"/>
        </w:rPr>
      </w:pPr>
      <w:r w:rsidRPr="00B51420">
        <w:lastRenderedPageBreak/>
        <w:t xml:space="preserve">Mitchell, M.L., &amp; Courtney, M.D. (2004). Reducing Family Members’ Anxiety and Uncertainty in Illness Arornd Transfer from Intensive Care: An Intervention Study. </w:t>
      </w:r>
      <w:r w:rsidRPr="00B51420">
        <w:rPr>
          <w:i/>
        </w:rPr>
        <w:t>Intensive and Critical Care Nursing</w:t>
      </w:r>
      <w:r w:rsidRPr="00B51420">
        <w:t>, 20(4) : 223-231</w:t>
      </w:r>
    </w:p>
    <w:p w:rsidR="00E54989" w:rsidRPr="00E54989" w:rsidRDefault="00E54989" w:rsidP="00E54989">
      <w:pPr>
        <w:pStyle w:val="BodyText"/>
        <w:ind w:left="567" w:right="2" w:hanging="567"/>
        <w:rPr>
          <w:lang w:val="id-ID"/>
        </w:rPr>
      </w:pPr>
    </w:p>
    <w:p w:rsidR="009F52FC" w:rsidRPr="00B51420" w:rsidRDefault="00B51420" w:rsidP="00E54989">
      <w:pPr>
        <w:pStyle w:val="BodyText"/>
        <w:ind w:left="567" w:right="2" w:hanging="567"/>
      </w:pPr>
      <w:r w:rsidRPr="00B51420">
        <w:t>Muslimah, I.M. (2011). Penelitian Faktor- Faktor yang Berhubungan</w:t>
      </w:r>
      <w:r w:rsidRPr="00B51420">
        <w:rPr>
          <w:spacing w:val="54"/>
        </w:rPr>
        <w:t xml:space="preserve"> </w:t>
      </w:r>
      <w:r w:rsidRPr="00B51420">
        <w:rPr>
          <w:spacing w:val="-3"/>
        </w:rPr>
        <w:t>dengan</w:t>
      </w:r>
      <w:r w:rsidR="00E54989">
        <w:rPr>
          <w:spacing w:val="-3"/>
          <w:lang w:val="id-ID"/>
        </w:rPr>
        <w:t xml:space="preserve"> </w:t>
      </w:r>
      <w:r w:rsidRPr="00B51420">
        <w:t>Pelaksanaan Peran Perawat Preoperatif di IRNA Bedah RSUP Dr. M. Djamil Padang.</w:t>
      </w:r>
      <w:r w:rsidRPr="00B51420">
        <w:rPr>
          <w:i/>
        </w:rPr>
        <w:t xml:space="preserve">Skripsi. </w:t>
      </w:r>
      <w:r w:rsidRPr="00B51420">
        <w:t>Padang, Universitas Andalas : 2-4</w:t>
      </w:r>
    </w:p>
    <w:p w:rsidR="009F52FC" w:rsidRDefault="00B51420" w:rsidP="00E54989">
      <w:pPr>
        <w:pStyle w:val="BodyText"/>
        <w:ind w:left="567" w:right="2" w:hanging="567"/>
        <w:rPr>
          <w:lang w:val="id-ID"/>
        </w:rPr>
      </w:pPr>
      <w:r w:rsidRPr="00B51420">
        <w:t xml:space="preserve">Notoatmodjo, S., (2012). </w:t>
      </w:r>
      <w:r w:rsidRPr="00B51420">
        <w:rPr>
          <w:i/>
        </w:rPr>
        <w:t xml:space="preserve">Metodologi Penelitian Kesehatan. </w:t>
      </w:r>
      <w:r w:rsidRPr="00B51420">
        <w:t>Jakarta : Rineka Cipta, 35-180</w:t>
      </w:r>
    </w:p>
    <w:p w:rsidR="00E54989" w:rsidRPr="00E54989" w:rsidRDefault="00E54989" w:rsidP="00E54989">
      <w:pPr>
        <w:pStyle w:val="BodyText"/>
        <w:ind w:left="567" w:right="2" w:hanging="567"/>
        <w:jc w:val="left"/>
        <w:rPr>
          <w:lang w:val="id-ID"/>
        </w:rPr>
      </w:pPr>
    </w:p>
    <w:p w:rsidR="009F52FC" w:rsidRDefault="00B51420" w:rsidP="00E54989">
      <w:pPr>
        <w:pStyle w:val="BodyText"/>
        <w:ind w:left="567" w:right="2" w:hanging="567"/>
        <w:jc w:val="left"/>
        <w:rPr>
          <w:lang w:val="id-ID"/>
        </w:rPr>
      </w:pPr>
      <w:r w:rsidRPr="00B51420">
        <w:t xml:space="preserve">O’Byrne, K. (2013). Uncertainty and the Individual Receiving Hyperbaric Oxygen Therapy. </w:t>
      </w:r>
      <w:r w:rsidRPr="00B51420">
        <w:rPr>
          <w:i/>
        </w:rPr>
        <w:t xml:space="preserve">Thesis. </w:t>
      </w:r>
      <w:r w:rsidRPr="00B51420">
        <w:t xml:space="preserve">Montana </w:t>
      </w:r>
      <w:r w:rsidRPr="00B51420">
        <w:rPr>
          <w:spacing w:val="-12"/>
        </w:rPr>
        <w:t xml:space="preserve">: </w:t>
      </w:r>
      <w:r w:rsidRPr="00B51420">
        <w:t>Carroll</w:t>
      </w:r>
      <w:r w:rsidRPr="00B51420">
        <w:rPr>
          <w:spacing w:val="-13"/>
        </w:rPr>
        <w:t xml:space="preserve"> </w:t>
      </w:r>
      <w:r w:rsidRPr="00B51420">
        <w:t>College</w:t>
      </w:r>
      <w:r w:rsidRPr="00B51420">
        <w:rPr>
          <w:spacing w:val="-13"/>
        </w:rPr>
        <w:t xml:space="preserve"> </w:t>
      </w:r>
      <w:r w:rsidRPr="00B51420">
        <w:t>Nursing</w:t>
      </w:r>
      <w:r w:rsidRPr="00B51420">
        <w:rPr>
          <w:spacing w:val="-15"/>
        </w:rPr>
        <w:t xml:space="preserve"> </w:t>
      </w:r>
      <w:r w:rsidRPr="00B51420">
        <w:t>Student</w:t>
      </w:r>
      <w:r w:rsidRPr="00B51420">
        <w:rPr>
          <w:spacing w:val="-15"/>
        </w:rPr>
        <w:t xml:space="preserve"> </w:t>
      </w:r>
      <w:r w:rsidRPr="00B51420">
        <w:t>:</w:t>
      </w:r>
      <w:r w:rsidRPr="00B51420">
        <w:rPr>
          <w:spacing w:val="-12"/>
        </w:rPr>
        <w:t xml:space="preserve"> </w:t>
      </w:r>
      <w:r w:rsidRPr="00B51420">
        <w:t>10- 13,35-41</w:t>
      </w:r>
    </w:p>
    <w:p w:rsidR="00E54989" w:rsidRPr="00E54989" w:rsidRDefault="00E54989" w:rsidP="00E54989">
      <w:pPr>
        <w:pStyle w:val="BodyText"/>
        <w:ind w:left="567" w:right="2" w:hanging="567"/>
        <w:jc w:val="left"/>
        <w:rPr>
          <w:lang w:val="id-ID"/>
        </w:rPr>
      </w:pPr>
    </w:p>
    <w:p w:rsidR="009F52FC" w:rsidRPr="00B51420" w:rsidRDefault="00B51420" w:rsidP="00E54989">
      <w:pPr>
        <w:pStyle w:val="BodyText"/>
        <w:ind w:left="567" w:right="2" w:hanging="567"/>
        <w:jc w:val="left"/>
      </w:pPr>
      <w:r w:rsidRPr="00B51420">
        <w:t xml:space="preserve">Stone, A. M., &amp; Lammers, J. C. (2012). The Uncertainty Room : Strategies for Managing Uncertainty in a Surgical Waiting Room. </w:t>
      </w:r>
      <w:r w:rsidRPr="00B51420">
        <w:rPr>
          <w:i/>
        </w:rPr>
        <w:t>The Permanente Journal 2012 fall</w:t>
      </w:r>
      <w:r w:rsidRPr="00B51420">
        <w:t>, 16(4) : 27–30.</w:t>
      </w:r>
    </w:p>
    <w:sectPr w:rsidR="009F52FC" w:rsidRPr="00B51420" w:rsidSect="00E54989">
      <w:type w:val="continuous"/>
      <w:pgSz w:w="11910" w:h="16840"/>
      <w:pgMar w:top="1701" w:right="1701" w:bottom="1701" w:left="1985" w:header="720" w:footer="720" w:gutter="0"/>
      <w:cols w:num="2"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A164F"/>
    <w:multiLevelType w:val="hybridMultilevel"/>
    <w:tmpl w:val="209C5802"/>
    <w:lvl w:ilvl="0" w:tplc="DE3059C2">
      <w:start w:val="1"/>
      <w:numFmt w:val="decimal"/>
      <w:lvlText w:val="%1."/>
      <w:lvlJc w:val="left"/>
      <w:pPr>
        <w:ind w:left="529" w:hanging="428"/>
        <w:jc w:val="left"/>
      </w:pPr>
      <w:rPr>
        <w:rFonts w:ascii="Times New Roman" w:eastAsia="Times New Roman" w:hAnsi="Times New Roman" w:cs="Times New Roman" w:hint="default"/>
        <w:w w:val="100"/>
        <w:sz w:val="22"/>
        <w:szCs w:val="22"/>
        <w:lang w:val="id" w:eastAsia="en-US" w:bidi="ar-SA"/>
      </w:rPr>
    </w:lvl>
    <w:lvl w:ilvl="1" w:tplc="02721B48">
      <w:numFmt w:val="bullet"/>
      <w:lvlText w:val="•"/>
      <w:lvlJc w:val="left"/>
      <w:pPr>
        <w:ind w:left="914" w:hanging="428"/>
      </w:pPr>
      <w:rPr>
        <w:rFonts w:hint="default"/>
        <w:lang w:val="id" w:eastAsia="en-US" w:bidi="ar-SA"/>
      </w:rPr>
    </w:lvl>
    <w:lvl w:ilvl="2" w:tplc="1FA0C44E">
      <w:numFmt w:val="bullet"/>
      <w:lvlText w:val="•"/>
      <w:lvlJc w:val="left"/>
      <w:pPr>
        <w:ind w:left="1309" w:hanging="428"/>
      </w:pPr>
      <w:rPr>
        <w:rFonts w:hint="default"/>
        <w:lang w:val="id" w:eastAsia="en-US" w:bidi="ar-SA"/>
      </w:rPr>
    </w:lvl>
    <w:lvl w:ilvl="3" w:tplc="8F0A1F7C">
      <w:numFmt w:val="bullet"/>
      <w:lvlText w:val="•"/>
      <w:lvlJc w:val="left"/>
      <w:pPr>
        <w:ind w:left="1704" w:hanging="428"/>
      </w:pPr>
      <w:rPr>
        <w:rFonts w:hint="default"/>
        <w:lang w:val="id" w:eastAsia="en-US" w:bidi="ar-SA"/>
      </w:rPr>
    </w:lvl>
    <w:lvl w:ilvl="4" w:tplc="232CB5E0">
      <w:numFmt w:val="bullet"/>
      <w:lvlText w:val="•"/>
      <w:lvlJc w:val="left"/>
      <w:pPr>
        <w:ind w:left="2099" w:hanging="428"/>
      </w:pPr>
      <w:rPr>
        <w:rFonts w:hint="default"/>
        <w:lang w:val="id" w:eastAsia="en-US" w:bidi="ar-SA"/>
      </w:rPr>
    </w:lvl>
    <w:lvl w:ilvl="5" w:tplc="0422DE7A">
      <w:numFmt w:val="bullet"/>
      <w:lvlText w:val="•"/>
      <w:lvlJc w:val="left"/>
      <w:pPr>
        <w:ind w:left="2494" w:hanging="428"/>
      </w:pPr>
      <w:rPr>
        <w:rFonts w:hint="default"/>
        <w:lang w:val="id" w:eastAsia="en-US" w:bidi="ar-SA"/>
      </w:rPr>
    </w:lvl>
    <w:lvl w:ilvl="6" w:tplc="9202E350">
      <w:numFmt w:val="bullet"/>
      <w:lvlText w:val="•"/>
      <w:lvlJc w:val="left"/>
      <w:pPr>
        <w:ind w:left="2889" w:hanging="428"/>
      </w:pPr>
      <w:rPr>
        <w:rFonts w:hint="default"/>
        <w:lang w:val="id" w:eastAsia="en-US" w:bidi="ar-SA"/>
      </w:rPr>
    </w:lvl>
    <w:lvl w:ilvl="7" w:tplc="1B0042F6">
      <w:numFmt w:val="bullet"/>
      <w:lvlText w:val="•"/>
      <w:lvlJc w:val="left"/>
      <w:pPr>
        <w:ind w:left="3284" w:hanging="428"/>
      </w:pPr>
      <w:rPr>
        <w:rFonts w:hint="default"/>
        <w:lang w:val="id" w:eastAsia="en-US" w:bidi="ar-SA"/>
      </w:rPr>
    </w:lvl>
    <w:lvl w:ilvl="8" w:tplc="4A867DFA">
      <w:numFmt w:val="bullet"/>
      <w:lvlText w:val="•"/>
      <w:lvlJc w:val="left"/>
      <w:pPr>
        <w:ind w:left="3679" w:hanging="428"/>
      </w:pPr>
      <w:rPr>
        <w:rFonts w:hint="default"/>
        <w:lang w:val="id" w:eastAsia="en-US" w:bidi="ar-SA"/>
      </w:rPr>
    </w:lvl>
  </w:abstractNum>
  <w:abstractNum w:abstractNumId="1">
    <w:nsid w:val="48704742"/>
    <w:multiLevelType w:val="hybridMultilevel"/>
    <w:tmpl w:val="EB2EEFBC"/>
    <w:lvl w:ilvl="0" w:tplc="B4C45550">
      <w:start w:val="1"/>
      <w:numFmt w:val="decimal"/>
      <w:lvlText w:val="%1."/>
      <w:lvlJc w:val="left"/>
      <w:pPr>
        <w:ind w:left="526" w:hanging="428"/>
        <w:jc w:val="left"/>
      </w:pPr>
      <w:rPr>
        <w:rFonts w:ascii="Times New Roman" w:eastAsia="Times New Roman" w:hAnsi="Times New Roman" w:cs="Times New Roman" w:hint="default"/>
        <w:w w:val="100"/>
        <w:sz w:val="22"/>
        <w:szCs w:val="22"/>
        <w:lang w:val="id" w:eastAsia="en-US" w:bidi="ar-SA"/>
      </w:rPr>
    </w:lvl>
    <w:lvl w:ilvl="1" w:tplc="3236CF2C">
      <w:numFmt w:val="bullet"/>
      <w:lvlText w:val="•"/>
      <w:lvlJc w:val="left"/>
      <w:pPr>
        <w:ind w:left="900" w:hanging="428"/>
      </w:pPr>
      <w:rPr>
        <w:rFonts w:hint="default"/>
        <w:lang w:val="id" w:eastAsia="en-US" w:bidi="ar-SA"/>
      </w:rPr>
    </w:lvl>
    <w:lvl w:ilvl="2" w:tplc="68142410">
      <w:numFmt w:val="bullet"/>
      <w:lvlText w:val="•"/>
      <w:lvlJc w:val="left"/>
      <w:pPr>
        <w:ind w:left="1281" w:hanging="428"/>
      </w:pPr>
      <w:rPr>
        <w:rFonts w:hint="default"/>
        <w:lang w:val="id" w:eastAsia="en-US" w:bidi="ar-SA"/>
      </w:rPr>
    </w:lvl>
    <w:lvl w:ilvl="3" w:tplc="DBB8CCBE">
      <w:numFmt w:val="bullet"/>
      <w:lvlText w:val="•"/>
      <w:lvlJc w:val="left"/>
      <w:pPr>
        <w:ind w:left="1661" w:hanging="428"/>
      </w:pPr>
      <w:rPr>
        <w:rFonts w:hint="default"/>
        <w:lang w:val="id" w:eastAsia="en-US" w:bidi="ar-SA"/>
      </w:rPr>
    </w:lvl>
    <w:lvl w:ilvl="4" w:tplc="4DE6D02E">
      <w:numFmt w:val="bullet"/>
      <w:lvlText w:val="•"/>
      <w:lvlJc w:val="left"/>
      <w:pPr>
        <w:ind w:left="2042" w:hanging="428"/>
      </w:pPr>
      <w:rPr>
        <w:rFonts w:hint="default"/>
        <w:lang w:val="id" w:eastAsia="en-US" w:bidi="ar-SA"/>
      </w:rPr>
    </w:lvl>
    <w:lvl w:ilvl="5" w:tplc="0A2EDD98">
      <w:numFmt w:val="bullet"/>
      <w:lvlText w:val="•"/>
      <w:lvlJc w:val="left"/>
      <w:pPr>
        <w:ind w:left="2423" w:hanging="428"/>
      </w:pPr>
      <w:rPr>
        <w:rFonts w:hint="default"/>
        <w:lang w:val="id" w:eastAsia="en-US" w:bidi="ar-SA"/>
      </w:rPr>
    </w:lvl>
    <w:lvl w:ilvl="6" w:tplc="B1C2F8E4">
      <w:numFmt w:val="bullet"/>
      <w:lvlText w:val="•"/>
      <w:lvlJc w:val="left"/>
      <w:pPr>
        <w:ind w:left="2803" w:hanging="428"/>
      </w:pPr>
      <w:rPr>
        <w:rFonts w:hint="default"/>
        <w:lang w:val="id" w:eastAsia="en-US" w:bidi="ar-SA"/>
      </w:rPr>
    </w:lvl>
    <w:lvl w:ilvl="7" w:tplc="C4FC7E28">
      <w:numFmt w:val="bullet"/>
      <w:lvlText w:val="•"/>
      <w:lvlJc w:val="left"/>
      <w:pPr>
        <w:ind w:left="3184" w:hanging="428"/>
      </w:pPr>
      <w:rPr>
        <w:rFonts w:hint="default"/>
        <w:lang w:val="id" w:eastAsia="en-US" w:bidi="ar-SA"/>
      </w:rPr>
    </w:lvl>
    <w:lvl w:ilvl="8" w:tplc="3CCA6D4A">
      <w:numFmt w:val="bullet"/>
      <w:lvlText w:val="•"/>
      <w:lvlJc w:val="left"/>
      <w:pPr>
        <w:ind w:left="3565" w:hanging="428"/>
      </w:pPr>
      <w:rPr>
        <w:rFonts w:hint="default"/>
        <w:lang w:val="id" w:eastAsia="en-US" w:bidi="ar-SA"/>
      </w:rPr>
    </w:lvl>
  </w:abstractNum>
  <w:abstractNum w:abstractNumId="2">
    <w:nsid w:val="54D8247E"/>
    <w:multiLevelType w:val="hybridMultilevel"/>
    <w:tmpl w:val="398ABB60"/>
    <w:lvl w:ilvl="0" w:tplc="FB20BAA6">
      <w:start w:val="1"/>
      <w:numFmt w:val="decimal"/>
      <w:lvlText w:val="%1."/>
      <w:lvlJc w:val="left"/>
      <w:pPr>
        <w:ind w:left="668" w:hanging="428"/>
        <w:jc w:val="left"/>
      </w:pPr>
      <w:rPr>
        <w:rFonts w:ascii="Times New Roman" w:eastAsia="Times New Roman" w:hAnsi="Times New Roman" w:cs="Times New Roman" w:hint="default"/>
        <w:w w:val="100"/>
        <w:sz w:val="22"/>
        <w:szCs w:val="22"/>
        <w:lang w:val="id" w:eastAsia="en-US" w:bidi="ar-SA"/>
      </w:rPr>
    </w:lvl>
    <w:lvl w:ilvl="1" w:tplc="207C8356">
      <w:numFmt w:val="bullet"/>
      <w:lvlText w:val="•"/>
      <w:lvlJc w:val="left"/>
      <w:pPr>
        <w:ind w:left="1005" w:hanging="428"/>
      </w:pPr>
      <w:rPr>
        <w:rFonts w:hint="default"/>
        <w:lang w:val="id" w:eastAsia="en-US" w:bidi="ar-SA"/>
      </w:rPr>
    </w:lvl>
    <w:lvl w:ilvl="2" w:tplc="EB76B53A">
      <w:numFmt w:val="bullet"/>
      <w:lvlText w:val="•"/>
      <w:lvlJc w:val="left"/>
      <w:pPr>
        <w:ind w:left="1350" w:hanging="428"/>
      </w:pPr>
      <w:rPr>
        <w:rFonts w:hint="default"/>
        <w:lang w:val="id" w:eastAsia="en-US" w:bidi="ar-SA"/>
      </w:rPr>
    </w:lvl>
    <w:lvl w:ilvl="3" w:tplc="180E515C">
      <w:numFmt w:val="bullet"/>
      <w:lvlText w:val="•"/>
      <w:lvlJc w:val="left"/>
      <w:pPr>
        <w:ind w:left="1696" w:hanging="428"/>
      </w:pPr>
      <w:rPr>
        <w:rFonts w:hint="default"/>
        <w:lang w:val="id" w:eastAsia="en-US" w:bidi="ar-SA"/>
      </w:rPr>
    </w:lvl>
    <w:lvl w:ilvl="4" w:tplc="A3660EAC">
      <w:numFmt w:val="bullet"/>
      <w:lvlText w:val="•"/>
      <w:lvlJc w:val="left"/>
      <w:pPr>
        <w:ind w:left="2041" w:hanging="428"/>
      </w:pPr>
      <w:rPr>
        <w:rFonts w:hint="default"/>
        <w:lang w:val="id" w:eastAsia="en-US" w:bidi="ar-SA"/>
      </w:rPr>
    </w:lvl>
    <w:lvl w:ilvl="5" w:tplc="4AA05B20">
      <w:numFmt w:val="bullet"/>
      <w:lvlText w:val="•"/>
      <w:lvlJc w:val="left"/>
      <w:pPr>
        <w:ind w:left="2386" w:hanging="428"/>
      </w:pPr>
      <w:rPr>
        <w:rFonts w:hint="default"/>
        <w:lang w:val="id" w:eastAsia="en-US" w:bidi="ar-SA"/>
      </w:rPr>
    </w:lvl>
    <w:lvl w:ilvl="6" w:tplc="433E2B2E">
      <w:numFmt w:val="bullet"/>
      <w:lvlText w:val="•"/>
      <w:lvlJc w:val="left"/>
      <w:pPr>
        <w:ind w:left="2732" w:hanging="428"/>
      </w:pPr>
      <w:rPr>
        <w:rFonts w:hint="default"/>
        <w:lang w:val="id" w:eastAsia="en-US" w:bidi="ar-SA"/>
      </w:rPr>
    </w:lvl>
    <w:lvl w:ilvl="7" w:tplc="DC24CFB8">
      <w:numFmt w:val="bullet"/>
      <w:lvlText w:val="•"/>
      <w:lvlJc w:val="left"/>
      <w:pPr>
        <w:ind w:left="3077" w:hanging="428"/>
      </w:pPr>
      <w:rPr>
        <w:rFonts w:hint="default"/>
        <w:lang w:val="id" w:eastAsia="en-US" w:bidi="ar-SA"/>
      </w:rPr>
    </w:lvl>
    <w:lvl w:ilvl="8" w:tplc="7EF04D66">
      <w:numFmt w:val="bullet"/>
      <w:lvlText w:val="•"/>
      <w:lvlJc w:val="left"/>
      <w:pPr>
        <w:ind w:left="3422" w:hanging="428"/>
      </w:pPr>
      <w:rPr>
        <w:rFonts w:hint="default"/>
        <w:lang w:val="id"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F52FC"/>
    <w:rsid w:val="003C6B8F"/>
    <w:rsid w:val="005B5EB5"/>
    <w:rsid w:val="006310CC"/>
    <w:rsid w:val="0070508E"/>
    <w:rsid w:val="009B365F"/>
    <w:rsid w:val="009F52FC"/>
    <w:rsid w:val="00B51420"/>
    <w:rsid w:val="00B80ACA"/>
    <w:rsid w:val="00CB4053"/>
    <w:rsid w:val="00DC4B90"/>
    <w:rsid w:val="00DF6859"/>
    <w:rsid w:val="00E50FC7"/>
    <w:rsid w:val="00E54989"/>
    <w:rsid w:val="00EF0C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2"/>
      <w:jc w:val="center"/>
      <w:outlineLvl w:val="0"/>
    </w:pPr>
    <w:rPr>
      <w:b/>
      <w:bCs/>
      <w:sz w:val="24"/>
      <w:szCs w:val="24"/>
    </w:rPr>
  </w:style>
  <w:style w:type="paragraph" w:styleId="Heading2">
    <w:name w:val="heading 2"/>
    <w:basedOn w:val="Normal"/>
    <w:uiPriority w:val="1"/>
    <w:qFormat/>
    <w:pPr>
      <w:ind w:left="529" w:right="181" w:firstLine="851"/>
      <w:jc w:val="both"/>
      <w:outlineLvl w:val="1"/>
    </w:pPr>
    <w:rPr>
      <w:sz w:val="24"/>
      <w:szCs w:val="24"/>
    </w:rPr>
  </w:style>
  <w:style w:type="paragraph" w:styleId="Heading3">
    <w:name w:val="heading 3"/>
    <w:basedOn w:val="Normal"/>
    <w:uiPriority w:val="1"/>
    <w:qFormat/>
    <w:pPr>
      <w:ind w:left="102" w:right="252" w:firstLine="851"/>
      <w:jc w:val="both"/>
      <w:outlineLvl w:val="2"/>
    </w:pPr>
    <w:rPr>
      <w:i/>
      <w:sz w:val="24"/>
      <w:szCs w:val="24"/>
    </w:rPr>
  </w:style>
  <w:style w:type="paragraph" w:styleId="Heading4">
    <w:name w:val="heading 4"/>
    <w:basedOn w:val="Normal"/>
    <w:uiPriority w:val="1"/>
    <w:qFormat/>
    <w:pPr>
      <w:ind w:left="10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style>
  <w:style w:type="paragraph" w:styleId="ListParagraph">
    <w:name w:val="List Paragraph"/>
    <w:basedOn w:val="Normal"/>
    <w:uiPriority w:val="1"/>
    <w:qFormat/>
    <w:pPr>
      <w:spacing w:before="121"/>
      <w:ind w:left="529" w:right="253" w:hanging="42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C6B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11</Pages>
  <Words>5157</Words>
  <Characters>29397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Satrya Hadi Perdana</dc:creator>
  <cp:lastModifiedBy>wakadua</cp:lastModifiedBy>
  <cp:revision>10</cp:revision>
  <dcterms:created xsi:type="dcterms:W3CDTF">2020-02-19T05:02:00Z</dcterms:created>
  <dcterms:modified xsi:type="dcterms:W3CDTF">2020-02-20T02:27:00Z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2015-08-21T00:00:00Z</vt:filetime>
  </property>
  <property fmtid="{D5CDD505-2E9C-101B-9397-08002B2CF9AE}" pid="3" name="Creator">
    <vt:lpwstr>Microsoft® Word 2013</vt:lpwstr>
  </property>
  <property fmtid="{D5CDD505-2E9C-101B-9397-08002B2CF9AE}" pid="4" name="LastSaved">
    <vt:filetime>2020-02-19T00:00:00Z</vt:filetime>
  </property>
</Properties>
</file>