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47" w:rsidRPr="00ED25AD" w:rsidRDefault="00B37847" w:rsidP="00A656F4">
      <w:pPr>
        <w:spacing w:line="240" w:lineRule="auto"/>
        <w:jc w:val="center"/>
        <w:rPr>
          <w:rFonts w:ascii="Times New Roman" w:hAnsi="Times New Roman"/>
          <w:b/>
        </w:rPr>
      </w:pPr>
      <w:r w:rsidRPr="00ED25AD">
        <w:rPr>
          <w:rFonts w:ascii="Times New Roman" w:hAnsi="Times New Roman"/>
          <w:b/>
        </w:rPr>
        <w:t>Efektivitas Daya Bunuh Air Perasan Rimpang Kunyit (</w:t>
      </w:r>
      <w:r w:rsidRPr="00ED25AD">
        <w:rPr>
          <w:rFonts w:ascii="Times New Roman" w:hAnsi="Times New Roman"/>
          <w:b/>
          <w:i/>
        </w:rPr>
        <w:t>Curcuma domestica Val</w:t>
      </w:r>
      <w:r w:rsidRPr="00ED25AD">
        <w:rPr>
          <w:rFonts w:ascii="Times New Roman" w:hAnsi="Times New Roman"/>
          <w:b/>
        </w:rPr>
        <w:t xml:space="preserve">) terhadap Kematian Larva </w:t>
      </w:r>
      <w:r w:rsidRPr="00ED25AD">
        <w:rPr>
          <w:rFonts w:ascii="Times New Roman" w:hAnsi="Times New Roman"/>
          <w:b/>
          <w:i/>
        </w:rPr>
        <w:t>Aedes Aegypti</w:t>
      </w:r>
      <w:r w:rsidRPr="00ED25AD">
        <w:rPr>
          <w:rFonts w:ascii="Times New Roman" w:hAnsi="Times New Roman"/>
          <w:b/>
        </w:rPr>
        <w:t>.</w:t>
      </w:r>
    </w:p>
    <w:p w:rsidR="00B37847" w:rsidRPr="00ED25AD" w:rsidRDefault="00B37847" w:rsidP="00B37847">
      <w:pPr>
        <w:spacing w:line="240" w:lineRule="auto"/>
        <w:jc w:val="center"/>
        <w:rPr>
          <w:rFonts w:ascii="Times New Roman" w:hAnsi="Times New Roman"/>
          <w:b/>
        </w:rPr>
      </w:pPr>
    </w:p>
    <w:p w:rsidR="00B37847" w:rsidRPr="00ED25AD" w:rsidRDefault="00B37847" w:rsidP="00B37847">
      <w:pPr>
        <w:spacing w:line="240" w:lineRule="auto"/>
        <w:jc w:val="center"/>
        <w:rPr>
          <w:rFonts w:ascii="Times New Roman" w:hAnsi="Times New Roman"/>
        </w:rPr>
      </w:pPr>
      <w:r w:rsidRPr="00ED25AD">
        <w:rPr>
          <w:rFonts w:ascii="Times New Roman" w:hAnsi="Times New Roman"/>
        </w:rPr>
        <w:t>Marita Purnamaningsih</w:t>
      </w:r>
      <w:r w:rsidR="00CC49FD" w:rsidRPr="00ED25AD">
        <w:rPr>
          <w:rFonts w:ascii="Times New Roman" w:hAnsi="Times New Roman"/>
        </w:rPr>
        <w:t>*Sri Sayekti**Lusyta Puri Ardhiyanti**</w:t>
      </w:r>
    </w:p>
    <w:p w:rsidR="00B37847" w:rsidRPr="00ED25AD" w:rsidRDefault="00B37847" w:rsidP="00B37847">
      <w:pPr>
        <w:spacing w:line="240" w:lineRule="auto"/>
        <w:jc w:val="center"/>
        <w:rPr>
          <w:rFonts w:ascii="Times New Roman" w:hAnsi="Times New Roman"/>
        </w:rPr>
      </w:pPr>
    </w:p>
    <w:p w:rsidR="00B37847" w:rsidRPr="00ED25AD" w:rsidRDefault="00B37847" w:rsidP="00B37847">
      <w:pPr>
        <w:spacing w:line="240" w:lineRule="auto"/>
        <w:jc w:val="center"/>
        <w:rPr>
          <w:rFonts w:ascii="Times New Roman" w:hAnsi="Times New Roman"/>
        </w:rPr>
      </w:pPr>
      <w:r w:rsidRPr="00ED25AD">
        <w:rPr>
          <w:rFonts w:ascii="Times New Roman" w:hAnsi="Times New Roman"/>
        </w:rPr>
        <w:t>ABSTRAK</w:t>
      </w:r>
    </w:p>
    <w:p w:rsidR="00B37847" w:rsidRPr="00ED25AD" w:rsidRDefault="00B37847" w:rsidP="00B37847">
      <w:pPr>
        <w:spacing w:line="240" w:lineRule="auto"/>
        <w:rPr>
          <w:rFonts w:ascii="Times New Roman" w:hAnsi="Times New Roman"/>
        </w:rPr>
      </w:pPr>
    </w:p>
    <w:p w:rsidR="00B37847" w:rsidRPr="00ED25AD" w:rsidRDefault="00200AFF" w:rsidP="00B37847">
      <w:pPr>
        <w:spacing w:line="240" w:lineRule="auto"/>
        <w:jc w:val="both"/>
        <w:rPr>
          <w:rFonts w:ascii="Times New Roman" w:hAnsi="Times New Roman"/>
          <w:b/>
        </w:rPr>
      </w:pPr>
      <w:r w:rsidRPr="00ED25AD">
        <w:rPr>
          <w:rFonts w:ascii="Times New Roman" w:hAnsi="Times New Roman"/>
          <w:b/>
        </w:rPr>
        <w:t>Pendahuluan:</w:t>
      </w:r>
      <w:r w:rsidR="00B37847" w:rsidRPr="00ED25AD">
        <w:rPr>
          <w:rFonts w:ascii="Times New Roman" w:hAnsi="Times New Roman"/>
        </w:rPr>
        <w:t xml:space="preserve"> Penggunaan larvasida kimia seperti temephos dapat menimbulkan dampak negatif yaitu menyebabkan pencemaran lingkungan dan resistensi pada organisme sasaran. Alternatif untuk mengurangi  dampak negatif tersebut adalah  dengan menggunakan larvasida nabati yaitu larvasida yang berasal dari tanaman, seperti rimpang kunyit. </w:t>
      </w:r>
      <w:r w:rsidR="00B37847" w:rsidRPr="00ED25AD">
        <w:rPr>
          <w:rFonts w:ascii="Times New Roman" w:hAnsi="Times New Roman"/>
          <w:b/>
        </w:rPr>
        <w:t>Tujuan</w:t>
      </w:r>
      <w:r w:rsidRPr="00ED25AD">
        <w:rPr>
          <w:rFonts w:ascii="Times New Roman" w:hAnsi="Times New Roman"/>
          <w:b/>
        </w:rPr>
        <w:t>:</w:t>
      </w:r>
      <w:r w:rsidR="00B37847" w:rsidRPr="00ED25AD">
        <w:rPr>
          <w:rFonts w:ascii="Times New Roman" w:hAnsi="Times New Roman"/>
        </w:rPr>
        <w:t xml:space="preserve"> penelitian ini yaitu mengidentifikasi daya bunuh air perasan rimpang kunyit (</w:t>
      </w:r>
      <w:r w:rsidR="00B37847" w:rsidRPr="00ED25AD">
        <w:rPr>
          <w:rFonts w:ascii="Times New Roman" w:hAnsi="Times New Roman"/>
          <w:i/>
        </w:rPr>
        <w:t>Curcuma domestica Val.</w:t>
      </w:r>
      <w:r w:rsidR="00B37847" w:rsidRPr="00ED25AD">
        <w:rPr>
          <w:rFonts w:ascii="Times New Roman" w:hAnsi="Times New Roman"/>
        </w:rPr>
        <w:t xml:space="preserve">) pada konsentrasi 0,5%, 1%, 2% terhadap larva </w:t>
      </w:r>
      <w:r w:rsidR="00B37847" w:rsidRPr="00ED25AD">
        <w:rPr>
          <w:rFonts w:ascii="Times New Roman" w:hAnsi="Times New Roman"/>
          <w:i/>
        </w:rPr>
        <w:t>Aedes aegypti</w:t>
      </w:r>
      <w:r w:rsidR="00B37847" w:rsidRPr="00ED25AD">
        <w:rPr>
          <w:rFonts w:ascii="Times New Roman" w:hAnsi="Times New Roman"/>
        </w:rPr>
        <w:t xml:space="preserve"> dan mengidentifikasi efektivitas ekstrak kunyit (</w:t>
      </w:r>
      <w:r w:rsidR="00B37847" w:rsidRPr="00ED25AD">
        <w:rPr>
          <w:rFonts w:ascii="Times New Roman" w:hAnsi="Times New Roman"/>
          <w:i/>
        </w:rPr>
        <w:t>Curcuma domestica Val.</w:t>
      </w:r>
      <w:r w:rsidR="00B37847" w:rsidRPr="00ED25AD">
        <w:rPr>
          <w:rFonts w:ascii="Times New Roman" w:hAnsi="Times New Roman"/>
        </w:rPr>
        <w:t xml:space="preserve">) terhadap larva </w:t>
      </w:r>
      <w:r w:rsidR="00B37847" w:rsidRPr="00ED25AD">
        <w:rPr>
          <w:rFonts w:ascii="Times New Roman" w:hAnsi="Times New Roman"/>
          <w:i/>
        </w:rPr>
        <w:t>Aedes aegypti</w:t>
      </w:r>
      <w:r w:rsidR="00B37847" w:rsidRPr="00ED25AD">
        <w:rPr>
          <w:rFonts w:ascii="Times New Roman" w:hAnsi="Times New Roman"/>
        </w:rPr>
        <w:t xml:space="preserve"> dalam waktu 24 jam.</w:t>
      </w:r>
      <w:r w:rsidRPr="00ED25AD">
        <w:rPr>
          <w:rFonts w:ascii="Times New Roman" w:hAnsi="Times New Roman"/>
        </w:rPr>
        <w:t xml:space="preserve"> </w:t>
      </w:r>
      <w:r w:rsidRPr="00ED25AD">
        <w:rPr>
          <w:rFonts w:ascii="Times New Roman" w:hAnsi="Times New Roman"/>
          <w:b/>
        </w:rPr>
        <w:t>Metode:</w:t>
      </w:r>
      <w:r w:rsidRPr="00ED25AD">
        <w:rPr>
          <w:rFonts w:ascii="Times New Roman" w:hAnsi="Times New Roman"/>
        </w:rPr>
        <w:t xml:space="preserve"> </w:t>
      </w:r>
      <w:r w:rsidR="00B37847" w:rsidRPr="00ED25AD">
        <w:rPr>
          <w:rFonts w:ascii="Times New Roman" w:hAnsi="Times New Roman"/>
        </w:rPr>
        <w:t xml:space="preserve">Jenis penelitian ini </w:t>
      </w:r>
      <w:r w:rsidR="00B37847" w:rsidRPr="00ED25AD">
        <w:rPr>
          <w:rFonts w:ascii="Times New Roman" w:hAnsi="Times New Roman"/>
          <w:i/>
        </w:rPr>
        <w:t>deskriptif</w:t>
      </w:r>
      <w:r w:rsidR="00B37847" w:rsidRPr="00ED25AD">
        <w:rPr>
          <w:rFonts w:ascii="Times New Roman" w:hAnsi="Times New Roman"/>
        </w:rPr>
        <w:t>. Konsentrasi air perasan rimpang kunyit yang digunakan sebesar 0,5%, 1%, dan 2%. Sampel dalam penelitian berupa larva Aedes aegypti yang berjumlah 80 ekor. Perlakuan pada tiap konsentrasi berisi 10 larva uji dan di amati dalam waktu 10`, 15`, 30`, 60`, dan 1440` dengan menggunakan Observasi laboratorium secara mikroskopis.</w:t>
      </w:r>
      <w:r w:rsidRPr="00ED25AD">
        <w:rPr>
          <w:rFonts w:ascii="Times New Roman" w:hAnsi="Times New Roman"/>
        </w:rPr>
        <w:t xml:space="preserve"> </w:t>
      </w:r>
      <w:r w:rsidR="00B37847" w:rsidRPr="00ED25AD">
        <w:rPr>
          <w:rFonts w:ascii="Times New Roman" w:hAnsi="Times New Roman"/>
          <w:b/>
        </w:rPr>
        <w:t>Hasil</w:t>
      </w:r>
      <w:r w:rsidRPr="00ED25AD">
        <w:rPr>
          <w:rFonts w:ascii="Times New Roman" w:hAnsi="Times New Roman"/>
          <w:b/>
        </w:rPr>
        <w:t>:</w:t>
      </w:r>
      <w:r w:rsidR="00B37847" w:rsidRPr="00ED25AD">
        <w:rPr>
          <w:rFonts w:ascii="Times New Roman" w:hAnsi="Times New Roman"/>
        </w:rPr>
        <w:t xml:space="preserve"> penelitian menunjukkan air perasan rimpang kunyit memiliki daya bunuh baik pada konsentrasi 0,5%, 1%, 2% terhadap larva </w:t>
      </w:r>
      <w:r w:rsidR="00B37847" w:rsidRPr="00ED25AD">
        <w:rPr>
          <w:rFonts w:ascii="Times New Roman" w:hAnsi="Times New Roman"/>
          <w:i/>
        </w:rPr>
        <w:t>Aedes aegypti</w:t>
      </w:r>
      <w:r w:rsidR="00B37847" w:rsidRPr="00ED25AD">
        <w:rPr>
          <w:rFonts w:ascii="Times New Roman" w:hAnsi="Times New Roman"/>
        </w:rPr>
        <w:t xml:space="preserve">. Air perasan rimpang kunyit mampu membunuh larva </w:t>
      </w:r>
      <w:r w:rsidR="00B37847" w:rsidRPr="00ED25AD">
        <w:rPr>
          <w:rFonts w:ascii="Times New Roman" w:hAnsi="Times New Roman"/>
          <w:i/>
        </w:rPr>
        <w:t>Aedes aegypti</w:t>
      </w:r>
      <w:r w:rsidR="00B37847" w:rsidRPr="00ED25AD">
        <w:rPr>
          <w:rFonts w:ascii="Times New Roman" w:hAnsi="Times New Roman"/>
        </w:rPr>
        <w:t xml:space="preserve"> dengan konsentrasi rendah 0,5% sebesar 75% dan konsentrasi tinggi sebesar 95%.</w:t>
      </w:r>
      <w:r w:rsidRPr="00ED25AD">
        <w:rPr>
          <w:rFonts w:ascii="Times New Roman" w:hAnsi="Times New Roman"/>
          <w:b/>
        </w:rPr>
        <w:t xml:space="preserve"> </w:t>
      </w:r>
      <w:r w:rsidR="00B37847" w:rsidRPr="00ED25AD">
        <w:rPr>
          <w:rFonts w:ascii="Times New Roman" w:hAnsi="Times New Roman"/>
          <w:b/>
        </w:rPr>
        <w:t>Kesimpulan</w:t>
      </w:r>
      <w:r w:rsidRPr="00ED25AD">
        <w:rPr>
          <w:rFonts w:ascii="Times New Roman" w:hAnsi="Times New Roman"/>
          <w:b/>
        </w:rPr>
        <w:t>:</w:t>
      </w:r>
      <w:r w:rsidR="00B37847" w:rsidRPr="00ED25AD">
        <w:rPr>
          <w:rFonts w:ascii="Times New Roman" w:hAnsi="Times New Roman"/>
        </w:rPr>
        <w:t xml:space="preserve"> hasil penelitian, air perasan rimpang kunyit (</w:t>
      </w:r>
      <w:r w:rsidR="00B37847" w:rsidRPr="00ED25AD">
        <w:rPr>
          <w:rFonts w:ascii="Times New Roman" w:hAnsi="Times New Roman"/>
          <w:i/>
        </w:rPr>
        <w:t>Curcuma domestica Val.</w:t>
      </w:r>
      <w:r w:rsidR="00B37847" w:rsidRPr="00ED25AD">
        <w:rPr>
          <w:rFonts w:ascii="Times New Roman" w:hAnsi="Times New Roman"/>
        </w:rPr>
        <w:t xml:space="preserve">) memiliki daya bunuh dan konsentrasi yang efektif pada konsentrasi 1% dan 2% terhadap larva </w:t>
      </w:r>
      <w:r w:rsidR="00B37847" w:rsidRPr="00ED25AD">
        <w:rPr>
          <w:rFonts w:ascii="Times New Roman" w:hAnsi="Times New Roman"/>
          <w:i/>
        </w:rPr>
        <w:t>Aedes aegypti</w:t>
      </w:r>
      <w:r w:rsidR="00B37847" w:rsidRPr="00ED25AD">
        <w:rPr>
          <w:rFonts w:ascii="Times New Roman" w:hAnsi="Times New Roman"/>
        </w:rPr>
        <w:t>.</w:t>
      </w:r>
      <w:r w:rsidRPr="00ED25AD">
        <w:rPr>
          <w:rFonts w:ascii="Times New Roman" w:hAnsi="Times New Roman"/>
        </w:rPr>
        <w:t xml:space="preserve"> </w:t>
      </w:r>
      <w:r w:rsidRPr="00ED25AD">
        <w:rPr>
          <w:rFonts w:ascii="Times New Roman" w:hAnsi="Times New Roman"/>
          <w:b/>
        </w:rPr>
        <w:t xml:space="preserve">Saran: </w:t>
      </w:r>
      <w:r w:rsidRPr="00ED25AD">
        <w:rPr>
          <w:rFonts w:ascii="Times New Roman" w:hAnsi="Times New Roman"/>
        </w:rPr>
        <w:t>Hasil dari penelitian ini diharapkan dapat diaplikasikan masyarakat dalam penggunaan ekstrak kunyit (</w:t>
      </w:r>
      <w:r w:rsidRPr="00ED25AD">
        <w:rPr>
          <w:rFonts w:ascii="Times New Roman" w:hAnsi="Times New Roman"/>
          <w:i/>
        </w:rPr>
        <w:t>Curcuma domestica Val.</w:t>
      </w:r>
      <w:r w:rsidRPr="00ED25AD">
        <w:rPr>
          <w:rFonts w:ascii="Times New Roman" w:hAnsi="Times New Roman"/>
        </w:rPr>
        <w:t>) sebagai larvasida alami.</w:t>
      </w:r>
    </w:p>
    <w:p w:rsidR="00B37847" w:rsidRPr="00ED25AD" w:rsidRDefault="00B37847" w:rsidP="00B37847">
      <w:pPr>
        <w:spacing w:line="240" w:lineRule="auto"/>
        <w:jc w:val="both"/>
        <w:rPr>
          <w:rFonts w:ascii="Times New Roman" w:hAnsi="Times New Roman"/>
        </w:rPr>
      </w:pPr>
    </w:p>
    <w:p w:rsidR="00D06929" w:rsidRPr="00ED25AD" w:rsidRDefault="00B37847" w:rsidP="00A9228F">
      <w:pPr>
        <w:spacing w:line="240" w:lineRule="auto"/>
        <w:jc w:val="both"/>
        <w:rPr>
          <w:rFonts w:ascii="Times New Roman" w:hAnsi="Times New Roman"/>
        </w:rPr>
      </w:pPr>
      <w:r w:rsidRPr="00ED25AD">
        <w:rPr>
          <w:rFonts w:ascii="Times New Roman" w:hAnsi="Times New Roman"/>
          <w:b/>
        </w:rPr>
        <w:t>Kata Kunci</w:t>
      </w:r>
      <w:r w:rsidRPr="00ED25AD">
        <w:rPr>
          <w:rFonts w:ascii="Times New Roman" w:hAnsi="Times New Roman"/>
          <w:b/>
        </w:rPr>
        <w:tab/>
      </w:r>
      <w:r w:rsidRPr="00ED25AD">
        <w:rPr>
          <w:rFonts w:ascii="Times New Roman" w:hAnsi="Times New Roman"/>
        </w:rPr>
        <w:t xml:space="preserve">: </w:t>
      </w:r>
      <w:r w:rsidRPr="00ED25AD">
        <w:rPr>
          <w:rFonts w:ascii="Times New Roman" w:hAnsi="Times New Roman"/>
          <w:b/>
        </w:rPr>
        <w:t>Ekstrak, Kunyit (</w:t>
      </w:r>
      <w:r w:rsidRPr="00ED25AD">
        <w:rPr>
          <w:rFonts w:ascii="Times New Roman" w:hAnsi="Times New Roman"/>
          <w:b/>
          <w:i/>
        </w:rPr>
        <w:t>Curcuma domestica Val.</w:t>
      </w:r>
      <w:r w:rsidRPr="00ED25AD">
        <w:rPr>
          <w:rFonts w:ascii="Times New Roman" w:hAnsi="Times New Roman"/>
          <w:b/>
        </w:rPr>
        <w:t xml:space="preserve">), lavasida, </w:t>
      </w:r>
      <w:r w:rsidRPr="00ED25AD">
        <w:rPr>
          <w:rFonts w:ascii="Times New Roman" w:hAnsi="Times New Roman"/>
          <w:b/>
          <w:i/>
        </w:rPr>
        <w:t>Aedes aegypti</w:t>
      </w:r>
      <w:r w:rsidRPr="00ED25AD">
        <w:rPr>
          <w:rFonts w:ascii="Times New Roman" w:hAnsi="Times New Roman"/>
          <w:b/>
        </w:rPr>
        <w:t>.</w:t>
      </w:r>
    </w:p>
    <w:p w:rsidR="00A9228F" w:rsidRPr="00ED25AD" w:rsidRDefault="00A9228F" w:rsidP="00A9228F">
      <w:pPr>
        <w:spacing w:line="240" w:lineRule="auto"/>
        <w:jc w:val="both"/>
        <w:rPr>
          <w:rFonts w:ascii="Times New Roman" w:hAnsi="Times New Roman"/>
        </w:rPr>
      </w:pPr>
    </w:p>
    <w:p w:rsidR="00A9228F" w:rsidRPr="00ED25AD" w:rsidRDefault="00A9228F" w:rsidP="00A9228F">
      <w:pPr>
        <w:spacing w:line="240" w:lineRule="auto"/>
        <w:jc w:val="both"/>
        <w:rPr>
          <w:rFonts w:ascii="Times New Roman" w:hAnsi="Times New Roman"/>
        </w:rPr>
      </w:pPr>
    </w:p>
    <w:p w:rsidR="00B37847" w:rsidRPr="00ED25AD" w:rsidRDefault="00B37847" w:rsidP="00B37847">
      <w:pPr>
        <w:spacing w:after="120" w:line="240" w:lineRule="auto"/>
        <w:jc w:val="center"/>
        <w:rPr>
          <w:rFonts w:ascii="Times New Roman" w:hAnsi="Times New Roman"/>
          <w:b/>
          <w:i/>
        </w:rPr>
      </w:pPr>
      <w:r w:rsidRPr="00ED25AD">
        <w:rPr>
          <w:rFonts w:ascii="Times New Roman" w:hAnsi="Times New Roman"/>
          <w:b/>
          <w:i/>
        </w:rPr>
        <w:t>The killing effectivity of turmeric rhizome water (Curcuma domestica Val) on Aedes aegypti larvae mortality</w:t>
      </w:r>
    </w:p>
    <w:p w:rsidR="00B37847" w:rsidRPr="00ED25AD" w:rsidRDefault="00B37847" w:rsidP="00B37847">
      <w:pPr>
        <w:spacing w:line="240" w:lineRule="auto"/>
        <w:jc w:val="center"/>
        <w:rPr>
          <w:rFonts w:ascii="Times New Roman" w:hAnsi="Times New Roman"/>
          <w:i/>
        </w:rPr>
      </w:pPr>
    </w:p>
    <w:p w:rsidR="00B37847" w:rsidRPr="00ED25AD" w:rsidRDefault="00B37847" w:rsidP="00A9228F">
      <w:pPr>
        <w:spacing w:line="240" w:lineRule="auto"/>
        <w:jc w:val="center"/>
        <w:rPr>
          <w:rFonts w:ascii="Times New Roman" w:hAnsi="Times New Roman"/>
          <w:b/>
          <w:i/>
        </w:rPr>
      </w:pPr>
      <w:r w:rsidRPr="00ED25AD">
        <w:rPr>
          <w:rFonts w:ascii="Times New Roman" w:hAnsi="Times New Roman"/>
          <w:b/>
          <w:i/>
        </w:rPr>
        <w:t>ABSTRACT</w:t>
      </w:r>
    </w:p>
    <w:p w:rsidR="00A9228F" w:rsidRPr="00ED25AD" w:rsidRDefault="00A9228F" w:rsidP="00A9228F">
      <w:pPr>
        <w:spacing w:line="240" w:lineRule="auto"/>
        <w:jc w:val="center"/>
        <w:rPr>
          <w:rFonts w:ascii="Times New Roman" w:hAnsi="Times New Roman"/>
          <w:b/>
          <w:i/>
        </w:rPr>
      </w:pPr>
    </w:p>
    <w:p w:rsidR="00A9228F" w:rsidRPr="00ED25AD" w:rsidRDefault="00A9228F" w:rsidP="00A9228F">
      <w:pPr>
        <w:spacing w:line="240" w:lineRule="auto"/>
        <w:jc w:val="both"/>
        <w:rPr>
          <w:rFonts w:ascii="Times New Roman" w:hAnsi="Times New Roman"/>
          <w:i/>
        </w:rPr>
      </w:pPr>
      <w:r w:rsidRPr="00ED25AD">
        <w:rPr>
          <w:rFonts w:ascii="Times New Roman" w:hAnsi="Times New Roman"/>
          <w:b/>
          <w:i/>
        </w:rPr>
        <w:t>Introduction:</w:t>
      </w:r>
      <w:r w:rsidRPr="00ED25AD">
        <w:rPr>
          <w:rFonts w:ascii="Times New Roman" w:hAnsi="Times New Roman"/>
          <w:i/>
        </w:rPr>
        <w:t xml:space="preserve"> The use of chemical larvicides such as temephos can have a negative effect which is to cause environmental pollution and resistance to target organisms. The alternative to reduce the negative impact is to use plant larvaeides, namely larvaeides derived from plants, such as turmeric. </w:t>
      </w:r>
      <w:r w:rsidRPr="00ED25AD">
        <w:rPr>
          <w:rFonts w:ascii="Times New Roman" w:hAnsi="Times New Roman"/>
          <w:b/>
          <w:i/>
        </w:rPr>
        <w:t>Objective:</w:t>
      </w:r>
      <w:r w:rsidRPr="00ED25AD">
        <w:rPr>
          <w:rFonts w:ascii="Times New Roman" w:hAnsi="Times New Roman"/>
          <w:i/>
        </w:rPr>
        <w:t xml:space="preserve"> this research is to identify the killing power of turmeric (Curcuma domestica Val.) In the concentration of 0.5%, 1%, 2% against Aedes aegypti larvae and identify the effectiveness of turmeric extract (Curcuma domestica Val.) Against Aedes aegypti larvae in Aedes aegypti larvae and identify the effectiveness of turmeric extract (Curcuma domestica Val.) 24 hour time.</w:t>
      </w:r>
      <w:r w:rsidRPr="00ED25AD">
        <w:rPr>
          <w:rFonts w:ascii="Times New Roman" w:hAnsi="Times New Roman"/>
          <w:b/>
          <w:i/>
        </w:rPr>
        <w:t xml:space="preserve"> Method:</w:t>
      </w:r>
      <w:r w:rsidRPr="00ED25AD">
        <w:rPr>
          <w:rFonts w:ascii="Times New Roman" w:hAnsi="Times New Roman"/>
          <w:i/>
        </w:rPr>
        <w:t xml:space="preserve"> This type of research is descriptive. Turmeric rhizome juice concentration used is 0.5%, 1%, and 2%. The samples in this study were 80 Aedes aegypti larvae. The treatments at each concentration contained 10 test larvae and were observed within 10`, 15`, 30`, 60`, and 1440` using microscopic laboratory observations. </w:t>
      </w:r>
      <w:r w:rsidRPr="00ED25AD">
        <w:rPr>
          <w:rFonts w:ascii="Times New Roman" w:hAnsi="Times New Roman"/>
          <w:b/>
          <w:i/>
        </w:rPr>
        <w:t>Results:</w:t>
      </w:r>
      <w:r w:rsidRPr="00ED25AD">
        <w:rPr>
          <w:rFonts w:ascii="Times New Roman" w:hAnsi="Times New Roman"/>
          <w:i/>
        </w:rPr>
        <w:t xml:space="preserve"> the study showed turmeric rhizome juice had good killing power at a concentration of 0.5%, 1%, 2% against Aedes aegypti larvae. Turmeric rhizome juice can kill Aedes aegypti larvae with a low concentration of 0.5% by 75% and a high concentration of 95%. </w:t>
      </w:r>
      <w:r w:rsidRPr="00ED25AD">
        <w:rPr>
          <w:rFonts w:ascii="Times New Roman" w:hAnsi="Times New Roman"/>
          <w:b/>
          <w:i/>
        </w:rPr>
        <w:t>Conclusion:</w:t>
      </w:r>
      <w:r w:rsidRPr="00ED25AD">
        <w:rPr>
          <w:rFonts w:ascii="Times New Roman" w:hAnsi="Times New Roman"/>
          <w:i/>
        </w:rPr>
        <w:t xml:space="preserve"> the results of the study, turmeric (Curcuma domestica Val.) Juice has killing power and effective concentration at concentrations of 1% and 2% against Aedes aegypti larvae. </w:t>
      </w:r>
      <w:r w:rsidRPr="00ED25AD">
        <w:rPr>
          <w:rFonts w:ascii="Times New Roman" w:hAnsi="Times New Roman"/>
          <w:b/>
          <w:i/>
        </w:rPr>
        <w:t>Suggestion:</w:t>
      </w:r>
      <w:r w:rsidRPr="00ED25AD">
        <w:rPr>
          <w:rFonts w:ascii="Times New Roman" w:hAnsi="Times New Roman"/>
          <w:i/>
        </w:rPr>
        <w:t xml:space="preserve"> The results of this study are expected to be </w:t>
      </w:r>
      <w:r w:rsidRPr="00ED25AD">
        <w:rPr>
          <w:rFonts w:ascii="Times New Roman" w:hAnsi="Times New Roman"/>
          <w:i/>
        </w:rPr>
        <w:lastRenderedPageBreak/>
        <w:t>applied by the community in the use of turmeric extract (Curcuma domestica Val.) As a natural larvicide.</w:t>
      </w:r>
    </w:p>
    <w:p w:rsidR="00FD7133" w:rsidRPr="00ED25AD" w:rsidRDefault="00FD7133" w:rsidP="00A9228F">
      <w:pPr>
        <w:spacing w:line="240" w:lineRule="auto"/>
        <w:jc w:val="both"/>
        <w:rPr>
          <w:rFonts w:ascii="Times New Roman" w:hAnsi="Times New Roman"/>
          <w:b/>
          <w:i/>
        </w:rPr>
      </w:pPr>
    </w:p>
    <w:p w:rsidR="00B37847" w:rsidRPr="00ED25AD" w:rsidRDefault="00A9228F" w:rsidP="00A9228F">
      <w:pPr>
        <w:spacing w:line="240" w:lineRule="auto"/>
        <w:jc w:val="both"/>
        <w:rPr>
          <w:b/>
        </w:rPr>
      </w:pPr>
      <w:r w:rsidRPr="00ED25AD">
        <w:rPr>
          <w:rFonts w:ascii="Times New Roman" w:hAnsi="Times New Roman"/>
          <w:b/>
          <w:i/>
        </w:rPr>
        <w:t>Keywords: Extract, Turmeric (Curcuma domestica Val.), Lavasida, Aedes aegypti.</w:t>
      </w:r>
    </w:p>
    <w:p w:rsidR="00CC49FD" w:rsidRPr="00ED25AD" w:rsidRDefault="00CC49FD" w:rsidP="00A9228F">
      <w:pPr>
        <w:rPr>
          <w:rFonts w:ascii="Times New Roman" w:hAnsi="Times New Roman"/>
        </w:rPr>
        <w:sectPr w:rsidR="00CC49FD" w:rsidRPr="00ED25AD" w:rsidSect="00A9228F">
          <w:headerReference w:type="default" r:id="rId7"/>
          <w:pgSz w:w="11907" w:h="16839" w:code="9"/>
          <w:pgMar w:top="1701" w:right="1701" w:bottom="1701" w:left="1985" w:header="432" w:footer="432" w:gutter="0"/>
          <w:cols w:space="720"/>
          <w:docGrid w:linePitch="360"/>
        </w:sectPr>
      </w:pPr>
    </w:p>
    <w:p w:rsidR="00CC49FD" w:rsidRPr="00ED25AD" w:rsidRDefault="00CC49FD" w:rsidP="0017147F">
      <w:pPr>
        <w:spacing w:line="240" w:lineRule="auto"/>
        <w:rPr>
          <w:rFonts w:ascii="Times New Roman" w:hAnsi="Times New Roman"/>
          <w:b/>
        </w:rPr>
      </w:pPr>
    </w:p>
    <w:p w:rsidR="00CC49FD" w:rsidRPr="00ED25AD" w:rsidRDefault="00CC49FD" w:rsidP="0017147F">
      <w:pPr>
        <w:spacing w:line="240" w:lineRule="auto"/>
        <w:rPr>
          <w:rFonts w:ascii="Times New Roman" w:hAnsi="Times New Roman"/>
          <w:b/>
        </w:rPr>
      </w:pPr>
    </w:p>
    <w:p w:rsidR="00A9228F" w:rsidRPr="00ED25AD" w:rsidRDefault="00A9228F" w:rsidP="0017147F">
      <w:pPr>
        <w:spacing w:line="240" w:lineRule="auto"/>
        <w:rPr>
          <w:rFonts w:ascii="Times New Roman" w:hAnsi="Times New Roman"/>
          <w:b/>
        </w:rPr>
      </w:pPr>
    </w:p>
    <w:p w:rsidR="004029C3" w:rsidRPr="00ED25AD" w:rsidRDefault="00B37847" w:rsidP="000014F4">
      <w:pPr>
        <w:spacing w:line="240" w:lineRule="auto"/>
        <w:rPr>
          <w:rFonts w:ascii="Times New Roman" w:hAnsi="Times New Roman"/>
          <w:b/>
        </w:rPr>
      </w:pPr>
      <w:r w:rsidRPr="00ED25AD">
        <w:rPr>
          <w:rFonts w:ascii="Times New Roman" w:hAnsi="Times New Roman"/>
          <w:b/>
        </w:rPr>
        <w:t>PENDAHULUAN</w:t>
      </w:r>
    </w:p>
    <w:p w:rsidR="00A9228F" w:rsidRPr="00ED25AD" w:rsidRDefault="00A9228F" w:rsidP="000014F4">
      <w:pPr>
        <w:spacing w:line="240" w:lineRule="auto"/>
        <w:rPr>
          <w:rFonts w:ascii="Times New Roman" w:hAnsi="Times New Roman"/>
          <w:b/>
        </w:rPr>
      </w:pPr>
    </w:p>
    <w:p w:rsidR="00891100" w:rsidRPr="00ED25AD" w:rsidRDefault="00B37847" w:rsidP="000014F4">
      <w:pPr>
        <w:spacing w:line="240" w:lineRule="auto"/>
        <w:jc w:val="both"/>
        <w:rPr>
          <w:rFonts w:ascii="Times New Roman" w:hAnsi="Times New Roman"/>
        </w:rPr>
      </w:pPr>
      <w:r w:rsidRPr="00ED25AD">
        <w:rPr>
          <w:rFonts w:ascii="Times New Roman" w:hAnsi="Times New Roman"/>
        </w:rPr>
        <w:t xml:space="preserve">Indonesia adalah salah satu negara yang memiliki wabah demam berdarah </w:t>
      </w:r>
      <w:r w:rsidRPr="00ED25AD">
        <w:rPr>
          <w:rFonts w:ascii="Times New Roman" w:hAnsi="Times New Roman"/>
          <w:i/>
        </w:rPr>
        <w:t xml:space="preserve">dengue </w:t>
      </w:r>
      <w:r w:rsidRPr="00ED25AD">
        <w:rPr>
          <w:rFonts w:ascii="Times New Roman" w:hAnsi="Times New Roman"/>
        </w:rPr>
        <w:t xml:space="preserve">(DBD) yang penyebarannya. cenderung memuncak setiap tahun dan masih menjadi masalah kesehatan yang utama. Peningkatan kasus demam berdarah disebabkan oleh beberapa hal, diantaranya adalah konsistensi penduduk yang tinggi, kurangnya kesetaraan masyarakat dalam menangani kebersihan lingkungan dan perubahan iklim yang tidak menentu sehingga dapat menyebabkan berbagai macam penyakit. Demam </w:t>
      </w:r>
      <w:r w:rsidRPr="00ED25AD">
        <w:rPr>
          <w:rFonts w:ascii="Times New Roman" w:hAnsi="Times New Roman"/>
          <w:i/>
        </w:rPr>
        <w:t>Dengue</w:t>
      </w:r>
      <w:r w:rsidRPr="00ED25AD">
        <w:rPr>
          <w:rFonts w:ascii="Times New Roman" w:hAnsi="Times New Roman"/>
        </w:rPr>
        <w:t xml:space="preserve"> dan Demam Berdarah </w:t>
      </w:r>
      <w:r w:rsidRPr="00ED25AD">
        <w:rPr>
          <w:rFonts w:ascii="Times New Roman" w:hAnsi="Times New Roman"/>
          <w:i/>
        </w:rPr>
        <w:t>Dengue</w:t>
      </w:r>
      <w:r w:rsidRPr="00ED25AD">
        <w:rPr>
          <w:rFonts w:ascii="Times New Roman" w:hAnsi="Times New Roman"/>
        </w:rPr>
        <w:t xml:space="preserve"> merupakan penyakit yang disebabkan oleh virus </w:t>
      </w:r>
      <w:r w:rsidRPr="00ED25AD">
        <w:rPr>
          <w:rFonts w:ascii="Times New Roman" w:hAnsi="Times New Roman"/>
          <w:i/>
        </w:rPr>
        <w:t>dengue</w:t>
      </w:r>
      <w:r w:rsidRPr="00ED25AD">
        <w:rPr>
          <w:rFonts w:ascii="Times New Roman" w:hAnsi="Times New Roman"/>
        </w:rPr>
        <w:t xml:space="preserve">. Ukuran dari virus ini 17-25 milimikron. Virus ini jika berada di luar tubuh pada suhu 55ºC akan mati dalam 5 menit, tetapi dapat bertahan hidup sampai beberapa bulan pada suhu 0ºC. Virus ini dapat dengan mudah dibunuh dengan desinfektan. Virus </w:t>
      </w:r>
      <w:r w:rsidRPr="00ED25AD">
        <w:rPr>
          <w:rFonts w:ascii="Times New Roman" w:hAnsi="Times New Roman"/>
          <w:i/>
        </w:rPr>
        <w:t>dengue</w:t>
      </w:r>
      <w:r w:rsidRPr="00ED25AD">
        <w:rPr>
          <w:rFonts w:ascii="Times New Roman" w:hAnsi="Times New Roman"/>
        </w:rPr>
        <w:t xml:space="preserve"> berada di dalam darah penderita ketika penderita demam. </w:t>
      </w:r>
    </w:p>
    <w:p w:rsidR="00891100" w:rsidRPr="00ED25AD" w:rsidRDefault="00891100" w:rsidP="000014F4">
      <w:pPr>
        <w:spacing w:line="240" w:lineRule="auto"/>
        <w:jc w:val="both"/>
        <w:rPr>
          <w:rFonts w:ascii="Times New Roman" w:hAnsi="Times New Roman"/>
        </w:rPr>
      </w:pPr>
    </w:p>
    <w:p w:rsidR="00A9228F" w:rsidRPr="00ED25AD" w:rsidRDefault="00B37847" w:rsidP="000014F4">
      <w:pPr>
        <w:spacing w:line="240" w:lineRule="auto"/>
        <w:jc w:val="both"/>
        <w:rPr>
          <w:rFonts w:ascii="Times New Roman" w:hAnsi="Times New Roman"/>
        </w:rPr>
      </w:pPr>
      <w:r w:rsidRPr="00ED25AD">
        <w:rPr>
          <w:rFonts w:ascii="Times New Roman" w:hAnsi="Times New Roman"/>
        </w:rPr>
        <w:t>Virus ini disebarkan oleh nyamuk</w:t>
      </w:r>
      <w:r w:rsidR="00891100" w:rsidRPr="00ED25AD">
        <w:rPr>
          <w:rFonts w:ascii="Times New Roman" w:hAnsi="Times New Roman"/>
        </w:rPr>
        <w:t xml:space="preserve"> </w:t>
      </w:r>
      <w:r w:rsidRPr="00ED25AD">
        <w:rPr>
          <w:rFonts w:ascii="Times New Roman" w:hAnsi="Times New Roman"/>
          <w:i/>
        </w:rPr>
        <w:t xml:space="preserve">Aedes aegypti </w:t>
      </w:r>
      <w:r w:rsidRPr="00ED25AD">
        <w:rPr>
          <w:rFonts w:ascii="Times New Roman" w:hAnsi="Times New Roman"/>
        </w:rPr>
        <w:t xml:space="preserve">dan </w:t>
      </w:r>
      <w:r w:rsidRPr="00ED25AD">
        <w:rPr>
          <w:rFonts w:ascii="Times New Roman" w:hAnsi="Times New Roman"/>
          <w:i/>
        </w:rPr>
        <w:t>aedes albopictus</w:t>
      </w:r>
      <w:r w:rsidRPr="00ED25AD">
        <w:rPr>
          <w:rFonts w:ascii="Times New Roman" w:hAnsi="Times New Roman"/>
        </w:rPr>
        <w:t xml:space="preserve"> yang masa inkubasinya 5-8 hari. Gejala penyakitnya</w:t>
      </w:r>
      <w:r w:rsidR="00CC49FD" w:rsidRPr="00ED25AD">
        <w:rPr>
          <w:rFonts w:ascii="Times New Roman" w:hAnsi="Times New Roman"/>
        </w:rPr>
        <w:t xml:space="preserve"> </w:t>
      </w:r>
      <w:r w:rsidRPr="00ED25AD">
        <w:rPr>
          <w:rFonts w:ascii="Times New Roman" w:hAnsi="Times New Roman"/>
        </w:rPr>
        <w:t>berupa panas tinggi 40ºC, nyeri pada kepala, punggung, otot-otot, dan bola mata, anorexia, nausea, muntah, dan nyeri di daerah perut terutama daerah epigastrum. Bintik-bintik merah biasanya terjadi pada hari ke tiga atau ke lima, terutama pada daerah dada, perut, kaki dan lengan. Walaupun virus degue dapat menyerang setiap sel tubuh, tetapi mempunyai predileksi (kecenderungan) menyerang sel-sel parenchyma organ dan sel endothelial kapiler, sehingga salah satu gejalanya adalah pendarahan.</w:t>
      </w:r>
    </w:p>
    <w:p w:rsidR="00A9228F" w:rsidRPr="00ED25AD" w:rsidRDefault="00A9228F" w:rsidP="000014F4">
      <w:pPr>
        <w:spacing w:line="240" w:lineRule="auto"/>
        <w:jc w:val="both"/>
        <w:rPr>
          <w:rFonts w:ascii="Times New Roman" w:hAnsi="Times New Roman"/>
        </w:rPr>
      </w:pPr>
    </w:p>
    <w:p w:rsidR="00ED25AD" w:rsidRDefault="00ED25AD" w:rsidP="000014F4">
      <w:pPr>
        <w:spacing w:line="240" w:lineRule="auto"/>
        <w:jc w:val="both"/>
        <w:rPr>
          <w:rFonts w:ascii="Times New Roman" w:hAnsi="Times New Roman"/>
        </w:rPr>
      </w:pPr>
    </w:p>
    <w:p w:rsidR="00ED25AD" w:rsidRDefault="00ED25AD" w:rsidP="000014F4">
      <w:pPr>
        <w:spacing w:line="240" w:lineRule="auto"/>
        <w:jc w:val="both"/>
        <w:rPr>
          <w:rFonts w:ascii="Times New Roman" w:hAnsi="Times New Roman"/>
        </w:rPr>
      </w:pPr>
    </w:p>
    <w:p w:rsidR="00ED25AD" w:rsidRDefault="00ED25AD" w:rsidP="000014F4">
      <w:pPr>
        <w:spacing w:line="240" w:lineRule="auto"/>
        <w:jc w:val="both"/>
        <w:rPr>
          <w:rFonts w:ascii="Times New Roman" w:hAnsi="Times New Roman"/>
        </w:rPr>
      </w:pPr>
    </w:p>
    <w:p w:rsidR="00ED25AD" w:rsidRDefault="00ED25AD" w:rsidP="000014F4">
      <w:pPr>
        <w:spacing w:line="240" w:lineRule="auto"/>
        <w:jc w:val="both"/>
        <w:rPr>
          <w:rFonts w:ascii="Times New Roman" w:hAnsi="Times New Roman"/>
        </w:rPr>
      </w:pPr>
    </w:p>
    <w:p w:rsidR="00ED25AD" w:rsidRDefault="00ED25AD" w:rsidP="000014F4">
      <w:pPr>
        <w:spacing w:line="240" w:lineRule="auto"/>
        <w:jc w:val="both"/>
        <w:rPr>
          <w:rFonts w:ascii="Times New Roman" w:hAnsi="Times New Roman"/>
        </w:rPr>
      </w:pPr>
    </w:p>
    <w:p w:rsidR="00ED25AD" w:rsidRDefault="00ED25AD" w:rsidP="000014F4">
      <w:pPr>
        <w:spacing w:line="240" w:lineRule="auto"/>
        <w:jc w:val="both"/>
        <w:rPr>
          <w:rFonts w:ascii="Times New Roman" w:hAnsi="Times New Roman"/>
        </w:rPr>
      </w:pPr>
    </w:p>
    <w:p w:rsidR="001828F0" w:rsidRPr="00ED25AD" w:rsidRDefault="00B37847" w:rsidP="000014F4">
      <w:pPr>
        <w:spacing w:line="240" w:lineRule="auto"/>
        <w:jc w:val="both"/>
        <w:rPr>
          <w:rFonts w:ascii="Times New Roman" w:hAnsi="Times New Roman"/>
        </w:rPr>
      </w:pPr>
      <w:r w:rsidRPr="00ED25AD">
        <w:rPr>
          <w:rFonts w:ascii="Times New Roman" w:hAnsi="Times New Roman"/>
        </w:rPr>
        <w:t>Menurut data WHO, Asia Pasifik menanggung 75% dari beban dengue di dunia antara tahun 2004 dan 2010,</w:t>
      </w:r>
      <w:r w:rsidR="00CC49FD" w:rsidRPr="00ED25AD">
        <w:rPr>
          <w:rFonts w:ascii="Times New Roman" w:hAnsi="Times New Roman"/>
        </w:rPr>
        <w:t xml:space="preserve"> </w:t>
      </w:r>
      <w:r w:rsidRPr="00ED25AD">
        <w:rPr>
          <w:rFonts w:ascii="Times New Roman" w:hAnsi="Times New Roman"/>
        </w:rPr>
        <w:t>sementara Indonesia dilaporkan sebagai Negara ke-2 dengan kasus DBD terbesar</w:t>
      </w:r>
      <w:r w:rsidR="00CC49FD" w:rsidRPr="00ED25AD">
        <w:rPr>
          <w:rFonts w:ascii="Times New Roman" w:hAnsi="Times New Roman"/>
        </w:rPr>
        <w:t xml:space="preserve"> </w:t>
      </w:r>
      <w:r w:rsidRPr="00ED25AD">
        <w:rPr>
          <w:rFonts w:ascii="Times New Roman" w:hAnsi="Times New Roman"/>
        </w:rPr>
        <w:t xml:space="preserve">diantara 30 negara wilayah endemis. Kasus Demam Berdarah Dengue (DBD) yang terjadi di Indonesia dengan jumlah kasus 68.407 tahun 2017 mengalami penurunan yang signifikan dari tahun 2016 sebanyak 204.171 kasus (Kemenkes RI, 2018). Provinsi dengan jumlah kasus tertinggi terjadi di 3 (tiga) provinsi di Pulau Jawa, masing-masing Jawa Barat dengan total kasus sebesar 10.016 kasus, Jawa Timur sebesar 7.838 kasus dan Jawa Tengah 7.400 kasus. Sedangkan untuk jumlah kasus terendah terjadi di Provinsi Maluku Utara dengan jumlah 37 kasus (Depkes, 2018). Kasus kematian Demam Berdarah Dengue (DBD) yang terjadi di Indonesia pada tahun 2017 berjumlah 493 kematian jika dibandingkan tahun 2016 berjumlah 1.598 kematian, kasus ini mengalami penurunan hampir tiga kali lipat. Untuk kematian tertinggi tahun 2017 terjadi di Provinsi Jawa Timur yaitu sebesar 105 kematian dan tertinggi kedua terjadi di Provinsi Jawa Tengah dengan jumlah kematian sebesar 92. Penurunan angka kesakitan DBD pada tahun 2017 juga diiringi oleh penurunan jumlah kabupaten/kota terjangkit DBD. Pada tahun 2016 terdapat 463 kabupaten/kota (90,08%) menjadi 433 kabupaten/kota (84,24%) pada tahun 2017. selama periode tahun 2010 sampai tahun 2016 terlihat kabupaten/kota terjangkit DBD mengalami kenaikan, namun mulai menurun pada tahun 2017 (Kemenkes RI, 2018). </w:t>
      </w:r>
    </w:p>
    <w:p w:rsidR="001828F0" w:rsidRPr="00ED25AD" w:rsidRDefault="001828F0" w:rsidP="000014F4">
      <w:pPr>
        <w:spacing w:line="240" w:lineRule="auto"/>
        <w:jc w:val="both"/>
        <w:rPr>
          <w:rFonts w:ascii="Times New Roman" w:hAnsi="Times New Roman"/>
        </w:rPr>
      </w:pPr>
    </w:p>
    <w:p w:rsidR="00B37847" w:rsidRPr="00ED25AD" w:rsidRDefault="00B37847" w:rsidP="000014F4">
      <w:pPr>
        <w:spacing w:line="240" w:lineRule="auto"/>
        <w:jc w:val="both"/>
        <w:rPr>
          <w:rFonts w:ascii="Times New Roman" w:hAnsi="Times New Roman"/>
        </w:rPr>
      </w:pPr>
      <w:r w:rsidRPr="00ED25AD">
        <w:rPr>
          <w:rFonts w:ascii="Times New Roman" w:hAnsi="Times New Roman"/>
        </w:rPr>
        <w:t xml:space="preserve">Penanggulangan penyakit demam berdarah sebagai salah satu usaha dalam memutus rantai penularan dapat dilakukan dengan menangani vektornya. Hal utama dalam penanganan vektor nyamuk adalah dengan </w:t>
      </w:r>
      <w:r w:rsidRPr="00ED25AD">
        <w:rPr>
          <w:rFonts w:ascii="Times New Roman" w:hAnsi="Times New Roman"/>
        </w:rPr>
        <w:lastRenderedPageBreak/>
        <w:t>memberantas tempat proliferasi nyamuk dan membunuh nyamuk dewasa beserta larvanya dengan menggunakan insektisida agar terhindar dari penyakit akibat dari gigitan nyamuk. Penggunaan insektisida sebagai larvasida untuk menangani vektor DBD dalam jangka panjang dapat menimbulkan resistensi (Kemenkes RI, 2010).</w:t>
      </w:r>
      <w:r w:rsidR="001828F0" w:rsidRPr="00ED25AD">
        <w:rPr>
          <w:rFonts w:ascii="Times New Roman" w:hAnsi="Times New Roman"/>
        </w:rPr>
        <w:t xml:space="preserve"> </w:t>
      </w:r>
      <w:r w:rsidRPr="00ED25AD">
        <w:rPr>
          <w:rFonts w:ascii="Times New Roman" w:hAnsi="Times New Roman"/>
        </w:rPr>
        <w:t xml:space="preserve">Pengembangan dalam hal pengendalian vektor nyamuk dapat dilakukan dengan menggunakan tanaman sebagai larvasida alami yang banyak ditemukan di lingkungan sekitar. Saat ini penggunaan larvasida alami dari tanaman telah banyak berkontribusi sebagai alternatif bagi masyarakat dan juga ramah lingkungan serta terhindar dari bahan kimia yang dapat membahayakan kesehatan. Salah satu cara pemberantasan larva </w:t>
      </w:r>
      <w:r w:rsidRPr="00ED25AD">
        <w:rPr>
          <w:rFonts w:ascii="Times New Roman" w:hAnsi="Times New Roman"/>
          <w:i/>
        </w:rPr>
        <w:t>Aedes aegypti</w:t>
      </w:r>
      <w:r w:rsidRPr="00ED25AD">
        <w:rPr>
          <w:rFonts w:ascii="Times New Roman" w:hAnsi="Times New Roman"/>
        </w:rPr>
        <w:t xml:space="preserve"> yaitu dengan menggunakan insektisida kimia. Saat ini larvasida yang paling luas digunakan untuk mengendalikan larva </w:t>
      </w:r>
      <w:r w:rsidRPr="00ED25AD">
        <w:rPr>
          <w:rFonts w:ascii="Times New Roman" w:hAnsi="Times New Roman"/>
          <w:i/>
        </w:rPr>
        <w:t>Aedes aegypti</w:t>
      </w:r>
      <w:r w:rsidRPr="00ED25AD">
        <w:rPr>
          <w:rFonts w:ascii="Times New Roman" w:hAnsi="Times New Roman"/>
        </w:rPr>
        <w:t xml:space="preserve"> adalah temefos 1% (Abate 1SG). Sejak tahun 1980 Abate telah dipakai secara massal untuk program pemberantasan larva </w:t>
      </w:r>
      <w:r w:rsidRPr="00ED25AD">
        <w:rPr>
          <w:rFonts w:ascii="Times New Roman" w:hAnsi="Times New Roman"/>
          <w:i/>
        </w:rPr>
        <w:t>Aedes aegypti</w:t>
      </w:r>
      <w:r w:rsidRPr="00ED25AD">
        <w:rPr>
          <w:rFonts w:ascii="Times New Roman" w:hAnsi="Times New Roman"/>
        </w:rPr>
        <w:t xml:space="preserve"> di Indonesia. Apabila penggunaan insektisida ini di lakukan terus menerus, maka akan menimbulkan dampak buruk bagi organisme hidup maupun lingkungan sekitar. Kandungan bahan aktif dari temephos seperti </w:t>
      </w:r>
      <w:r w:rsidRPr="00ED25AD">
        <w:rPr>
          <w:rFonts w:ascii="Times New Roman" w:hAnsi="Times New Roman"/>
          <w:i/>
        </w:rPr>
        <w:t>tetramethyil thiodi.p-phenylene</w:t>
      </w:r>
      <w:r w:rsidRPr="00ED25AD">
        <w:rPr>
          <w:rFonts w:ascii="Times New Roman" w:hAnsi="Times New Roman"/>
        </w:rPr>
        <w:t>,</w:t>
      </w:r>
      <w:r w:rsidR="004029C3" w:rsidRPr="00ED25AD">
        <w:rPr>
          <w:rFonts w:ascii="Times New Roman" w:hAnsi="Times New Roman"/>
        </w:rPr>
        <w:t xml:space="preserve"> </w:t>
      </w:r>
      <w:r w:rsidRPr="00ED25AD">
        <w:rPr>
          <w:rFonts w:ascii="Times New Roman" w:hAnsi="Times New Roman"/>
          <w:i/>
        </w:rPr>
        <w:t>phasphorothioate</w:t>
      </w:r>
      <w:r w:rsidRPr="00ED25AD">
        <w:rPr>
          <w:rFonts w:ascii="Times New Roman" w:hAnsi="Times New Roman"/>
        </w:rPr>
        <w:t xml:space="preserve"> 1% dan </w:t>
      </w:r>
      <w:r w:rsidRPr="00ED25AD">
        <w:rPr>
          <w:rFonts w:ascii="Times New Roman" w:hAnsi="Times New Roman"/>
          <w:i/>
        </w:rPr>
        <w:t>inert ingredient</w:t>
      </w:r>
      <w:r w:rsidRPr="00ED25AD">
        <w:rPr>
          <w:rFonts w:ascii="Times New Roman" w:hAnsi="Times New Roman"/>
        </w:rPr>
        <w:t xml:space="preserve"> 99% merupakan bahan aktif yang jika digunakan terlalu lama dapat bersifat toksik. Menurut WHO, kurang lebih 20.000 orang mati per tahun akibat keracunan insektisida. Berdasarkan hal tersebut, maka  perlu dibuat alternatif pembunuh larva yang berasal dari bahan alami untuk mengurangi pemakaian insektisida kimia, yang secara tidak langsung mampu menurunkan kasus DBD. Penelitian insektisida alamiah dalam upaya mengendalikan serangga, khususnya pada stadium larva pernah dilakukan pada ekstrak kemangi (</w:t>
      </w:r>
      <w:r w:rsidRPr="00ED25AD">
        <w:rPr>
          <w:rFonts w:ascii="Times New Roman" w:hAnsi="Times New Roman"/>
          <w:i/>
        </w:rPr>
        <w:t>Olium basilicum</w:t>
      </w:r>
      <w:r w:rsidRPr="00ED25AD">
        <w:rPr>
          <w:rFonts w:ascii="Times New Roman" w:hAnsi="Times New Roman"/>
        </w:rPr>
        <w:t xml:space="preserve">) pada dosis 100 ppm (bagian per juta) yang dapat </w:t>
      </w:r>
      <w:r w:rsidR="00CC49FD" w:rsidRPr="00ED25AD">
        <w:rPr>
          <w:rFonts w:ascii="Times New Roman" w:hAnsi="Times New Roman"/>
        </w:rPr>
        <w:t>menghambat pertumbuhan larva</w:t>
      </w:r>
      <w:r w:rsidR="00CC49FD" w:rsidRPr="00ED25AD">
        <w:rPr>
          <w:rFonts w:ascii="Times New Roman" w:hAnsi="Times New Roman"/>
          <w:i/>
        </w:rPr>
        <w:t xml:space="preserve"> Aedes </w:t>
      </w:r>
      <w:r w:rsidRPr="00ED25AD">
        <w:rPr>
          <w:rFonts w:ascii="Times New Roman" w:hAnsi="Times New Roman"/>
          <w:i/>
        </w:rPr>
        <w:t>aegypti</w:t>
      </w:r>
      <w:r w:rsidRPr="00ED25AD">
        <w:rPr>
          <w:rFonts w:ascii="Times New Roman" w:hAnsi="Times New Roman"/>
        </w:rPr>
        <w:t>, penelitian lain menyebutkan bahwa kandungan minyak atsiri</w:t>
      </w:r>
      <w:r w:rsidRPr="00ED25AD">
        <w:rPr>
          <w:rFonts w:ascii="Times New Roman" w:hAnsi="Times New Roman"/>
          <w:i/>
        </w:rPr>
        <w:t xml:space="preserve"> </w:t>
      </w:r>
      <w:r w:rsidRPr="00ED25AD">
        <w:rPr>
          <w:rFonts w:ascii="Times New Roman" w:hAnsi="Times New Roman"/>
        </w:rPr>
        <w:t>dalam daun sirih (</w:t>
      </w:r>
      <w:r w:rsidRPr="00ED25AD">
        <w:rPr>
          <w:rFonts w:ascii="Times New Roman" w:hAnsi="Times New Roman"/>
          <w:i/>
        </w:rPr>
        <w:t xml:space="preserve">Piper betle </w:t>
      </w:r>
      <w:r w:rsidRPr="00ED25AD">
        <w:rPr>
          <w:rFonts w:ascii="Times New Roman" w:hAnsi="Times New Roman"/>
        </w:rPr>
        <w:t xml:space="preserve">atau </w:t>
      </w:r>
      <w:r w:rsidRPr="00ED25AD">
        <w:rPr>
          <w:rFonts w:ascii="Times New Roman" w:hAnsi="Times New Roman"/>
          <w:i/>
        </w:rPr>
        <w:t>charica betle</w:t>
      </w:r>
      <w:r w:rsidRPr="00ED25AD">
        <w:rPr>
          <w:rFonts w:ascii="Times New Roman" w:hAnsi="Times New Roman"/>
        </w:rPr>
        <w:t xml:space="preserve">) </w:t>
      </w:r>
      <w:r w:rsidRPr="00ED25AD">
        <w:rPr>
          <w:rFonts w:ascii="Times New Roman" w:hAnsi="Times New Roman"/>
        </w:rPr>
        <w:lastRenderedPageBreak/>
        <w:t>ternyata memiliki zat beracun dengan fungsi yang sama.</w:t>
      </w:r>
    </w:p>
    <w:p w:rsidR="001828F0" w:rsidRPr="00ED25AD" w:rsidRDefault="001828F0" w:rsidP="000014F4">
      <w:pPr>
        <w:spacing w:line="240" w:lineRule="auto"/>
        <w:jc w:val="both"/>
        <w:rPr>
          <w:rFonts w:ascii="Times New Roman" w:hAnsi="Times New Roman"/>
        </w:rPr>
      </w:pPr>
    </w:p>
    <w:p w:rsidR="00B37847" w:rsidRPr="00ED25AD" w:rsidRDefault="00B37847" w:rsidP="000014F4">
      <w:pPr>
        <w:spacing w:line="240" w:lineRule="auto"/>
        <w:jc w:val="both"/>
        <w:rPr>
          <w:rFonts w:ascii="Times New Roman" w:hAnsi="Times New Roman"/>
          <w:bCs/>
          <w:color w:val="000000"/>
        </w:rPr>
      </w:pPr>
      <w:r w:rsidRPr="00ED25AD">
        <w:rPr>
          <w:rFonts w:ascii="Times New Roman" w:hAnsi="Times New Roman"/>
        </w:rPr>
        <w:t>Tanaman asli Indonesia yang juga memiliki kandungan minyak atsiri adalah kunyit (</w:t>
      </w:r>
      <w:r w:rsidRPr="00ED25AD">
        <w:rPr>
          <w:rFonts w:ascii="Times New Roman" w:hAnsi="Times New Roman"/>
          <w:i/>
        </w:rPr>
        <w:t>Curcuma domestica Vall</w:t>
      </w:r>
      <w:r w:rsidRPr="00ED25AD">
        <w:rPr>
          <w:rFonts w:ascii="Times New Roman" w:hAnsi="Times New Roman"/>
        </w:rPr>
        <w:t xml:space="preserve">). Minyak atsiri yang merupakan salah satu komponen aktif dalam rimpang kunyit ( selain </w:t>
      </w:r>
      <w:r w:rsidRPr="00ED25AD">
        <w:rPr>
          <w:rFonts w:ascii="Times New Roman" w:hAnsi="Times New Roman"/>
          <w:i/>
        </w:rPr>
        <w:t>curcumin, tannin, volatile oil</w:t>
      </w:r>
      <w:r w:rsidRPr="00ED25AD">
        <w:rPr>
          <w:rFonts w:ascii="Times New Roman" w:hAnsi="Times New Roman"/>
        </w:rPr>
        <w:t xml:space="preserve"> (turmerone, atlantore, </w:t>
      </w:r>
      <w:r w:rsidRPr="00ED25AD">
        <w:rPr>
          <w:rFonts w:ascii="Times New Roman" w:hAnsi="Times New Roman"/>
          <w:i/>
        </w:rPr>
        <w:t>zingiberone</w:t>
      </w:r>
      <w:r w:rsidRPr="00ED25AD">
        <w:rPr>
          <w:rFonts w:ascii="Times New Roman" w:hAnsi="Times New Roman"/>
        </w:rPr>
        <w:t xml:space="preserve">), gula, resin, protein, vitamin C dan mineral), diketahui bermanfaat sebagai antiseptic, antibakteri, dan antijamur pada luka bernanah sehingga berpotensi digunakan sebagai alternatif pembunuh larva yang mudah di dapat, murah dan berkhasiat tinggi. Minyak atsiri mudah larut dalam etanol absolute, eter, minyak tanah, kloroform serta dalam minyak lemak, sebaliknya kurang larut dalam air. Hal ini didukung oleh penelitian marliane dkk, yang menyebutkan bahwa kandungan curcumin dan minyak atsiri ekstrak rimpang kunyit ( </w:t>
      </w:r>
      <w:r w:rsidRPr="00ED25AD">
        <w:rPr>
          <w:rFonts w:ascii="Times New Roman" w:hAnsi="Times New Roman"/>
          <w:i/>
        </w:rPr>
        <w:t>Curcuma domesrtica Val</w:t>
      </w:r>
      <w:r w:rsidRPr="00ED25AD">
        <w:rPr>
          <w:rFonts w:ascii="Times New Roman" w:hAnsi="Times New Roman"/>
        </w:rPr>
        <w:t xml:space="preserve"> ) yang berkisar antara 3-5% efektif membunuh 50% populasi larva </w:t>
      </w:r>
      <w:r w:rsidRPr="00ED25AD">
        <w:rPr>
          <w:rFonts w:ascii="Times New Roman" w:hAnsi="Times New Roman"/>
          <w:i/>
        </w:rPr>
        <w:t>Aedes aegypti</w:t>
      </w:r>
      <w:r w:rsidRPr="00ED25AD">
        <w:rPr>
          <w:rFonts w:ascii="Times New Roman" w:hAnsi="Times New Roman"/>
        </w:rPr>
        <w:t xml:space="preserve"> pada konsentrasi 7,49. Minyak atsiri rimpang kunyit terdiri dari senyawa </w:t>
      </w:r>
      <w:r w:rsidRPr="00ED25AD">
        <w:rPr>
          <w:rFonts w:ascii="Times New Roman" w:hAnsi="Times New Roman"/>
          <w:i/>
        </w:rPr>
        <w:t>d-alfa-peladren</w:t>
      </w:r>
      <w:r w:rsidRPr="00ED25AD">
        <w:rPr>
          <w:rFonts w:ascii="Times New Roman" w:hAnsi="Times New Roman"/>
        </w:rPr>
        <w:t xml:space="preserve"> (1%), </w:t>
      </w:r>
      <w:r w:rsidRPr="00ED25AD">
        <w:rPr>
          <w:rFonts w:ascii="Times New Roman" w:hAnsi="Times New Roman"/>
          <w:i/>
        </w:rPr>
        <w:t>d-sabien</w:t>
      </w:r>
      <w:r w:rsidRPr="00ED25AD">
        <w:rPr>
          <w:rFonts w:ascii="Times New Roman" w:hAnsi="Times New Roman"/>
        </w:rPr>
        <w:t xml:space="preserve"> (0,6%), </w:t>
      </w:r>
      <w:r w:rsidRPr="00ED25AD">
        <w:rPr>
          <w:rFonts w:ascii="Times New Roman" w:hAnsi="Times New Roman"/>
          <w:i/>
        </w:rPr>
        <w:t>cineol</w:t>
      </w:r>
      <w:r w:rsidRPr="00ED25AD">
        <w:rPr>
          <w:rFonts w:ascii="Times New Roman" w:hAnsi="Times New Roman"/>
        </w:rPr>
        <w:t xml:space="preserve"> (1%), </w:t>
      </w:r>
      <w:r w:rsidRPr="00ED25AD">
        <w:rPr>
          <w:rFonts w:ascii="Times New Roman" w:hAnsi="Times New Roman"/>
          <w:i/>
        </w:rPr>
        <w:t>borneol</w:t>
      </w:r>
      <w:r w:rsidRPr="00ED25AD">
        <w:rPr>
          <w:rFonts w:ascii="Times New Roman" w:hAnsi="Times New Roman"/>
        </w:rPr>
        <w:t xml:space="preserve"> (0,5%), </w:t>
      </w:r>
      <w:r w:rsidRPr="00ED25AD">
        <w:rPr>
          <w:rFonts w:ascii="Times New Roman" w:hAnsi="Times New Roman"/>
          <w:i/>
        </w:rPr>
        <w:t xml:space="preserve">zingiberen </w:t>
      </w:r>
      <w:r w:rsidRPr="00ED25AD">
        <w:rPr>
          <w:rFonts w:ascii="Times New Roman" w:hAnsi="Times New Roman"/>
        </w:rPr>
        <w:t xml:space="preserve">(25%), </w:t>
      </w:r>
      <w:r w:rsidRPr="00ED25AD">
        <w:rPr>
          <w:rFonts w:ascii="Times New Roman" w:hAnsi="Times New Roman"/>
          <w:i/>
        </w:rPr>
        <w:t>tirmeron</w:t>
      </w:r>
      <w:r w:rsidRPr="00ED25AD">
        <w:rPr>
          <w:rFonts w:ascii="Times New Roman" w:hAnsi="Times New Roman"/>
        </w:rPr>
        <w:t xml:space="preserve"> (5,8%), </w:t>
      </w:r>
      <w:r w:rsidRPr="00ED25AD">
        <w:rPr>
          <w:rFonts w:ascii="Times New Roman" w:hAnsi="Times New Roman"/>
          <w:i/>
        </w:rPr>
        <w:t>se skuiterpen</w:t>
      </w:r>
      <w:r w:rsidRPr="00ED25AD">
        <w:rPr>
          <w:rFonts w:ascii="Times New Roman" w:hAnsi="Times New Roman"/>
        </w:rPr>
        <w:t xml:space="preserve"> </w:t>
      </w:r>
      <w:r w:rsidRPr="00ED25AD">
        <w:rPr>
          <w:rFonts w:ascii="Times New Roman" w:hAnsi="Times New Roman"/>
          <w:i/>
        </w:rPr>
        <w:t>alcohol</w:t>
      </w:r>
      <w:r w:rsidRPr="00ED25AD">
        <w:rPr>
          <w:rFonts w:ascii="Times New Roman" w:hAnsi="Times New Roman"/>
        </w:rPr>
        <w:t xml:space="preserve"> (5,8%), </w:t>
      </w:r>
      <w:r w:rsidRPr="00ED25AD">
        <w:rPr>
          <w:rFonts w:ascii="Times New Roman" w:hAnsi="Times New Roman"/>
          <w:i/>
        </w:rPr>
        <w:t>alfa-atlanton</w:t>
      </w:r>
      <w:r w:rsidRPr="00ED25AD">
        <w:rPr>
          <w:rFonts w:ascii="Times New Roman" w:hAnsi="Times New Roman"/>
        </w:rPr>
        <w:t xml:space="preserve"> dan </w:t>
      </w:r>
      <w:r w:rsidRPr="00ED25AD">
        <w:rPr>
          <w:rFonts w:ascii="Times New Roman" w:hAnsi="Times New Roman"/>
          <w:i/>
        </w:rPr>
        <w:t>gamma-atlanton</w:t>
      </w:r>
      <w:r w:rsidRPr="00ED25AD">
        <w:rPr>
          <w:rFonts w:ascii="Times New Roman" w:hAnsi="Times New Roman"/>
        </w:rPr>
        <w:t xml:space="preserve">. Dari uraian latar belakang di atas, peneliti tertarik untuk melakukan penelitian tentang </w:t>
      </w:r>
      <w:r w:rsidRPr="00ED25AD">
        <w:rPr>
          <w:rFonts w:ascii="Times New Roman" w:hAnsi="Times New Roman"/>
          <w:bCs/>
          <w:color w:val="000000"/>
        </w:rPr>
        <w:t>Efektivitas daya bunuh air perasan kunyit (</w:t>
      </w:r>
      <w:r w:rsidRPr="00ED25AD">
        <w:rPr>
          <w:rFonts w:ascii="Times New Roman" w:hAnsi="Times New Roman"/>
          <w:bCs/>
          <w:i/>
          <w:color w:val="000000"/>
        </w:rPr>
        <w:t>Curcuma domestica Val.</w:t>
      </w:r>
      <w:r w:rsidRPr="00ED25AD">
        <w:rPr>
          <w:rFonts w:ascii="Times New Roman" w:hAnsi="Times New Roman"/>
          <w:bCs/>
          <w:color w:val="000000"/>
        </w:rPr>
        <w:t xml:space="preserve">) terhadap kemarian larva nyamuk </w:t>
      </w:r>
      <w:r w:rsidRPr="00ED25AD">
        <w:rPr>
          <w:rFonts w:ascii="Times New Roman" w:hAnsi="Times New Roman"/>
          <w:bCs/>
          <w:i/>
          <w:color w:val="000000"/>
        </w:rPr>
        <w:t xml:space="preserve">Aedes </w:t>
      </w:r>
      <w:r w:rsidRPr="00ED25AD">
        <w:rPr>
          <w:rFonts w:ascii="Times New Roman" w:hAnsi="Times New Roman"/>
          <w:bCs/>
          <w:color w:val="000000"/>
        </w:rPr>
        <w:t>aegypti.</w:t>
      </w:r>
    </w:p>
    <w:p w:rsidR="000014F4" w:rsidRPr="00ED25AD" w:rsidRDefault="000014F4" w:rsidP="000014F4">
      <w:pPr>
        <w:pStyle w:val="ListParagraph"/>
        <w:spacing w:after="0" w:line="240" w:lineRule="auto"/>
        <w:ind w:left="0"/>
        <w:jc w:val="both"/>
        <w:rPr>
          <w:rFonts w:ascii="Times New Roman" w:hAnsi="Times New Roman" w:cs="Times New Roman"/>
          <w:b/>
        </w:rPr>
      </w:pPr>
    </w:p>
    <w:p w:rsidR="000014F4" w:rsidRPr="00ED25AD" w:rsidRDefault="000014F4" w:rsidP="000014F4">
      <w:pPr>
        <w:pStyle w:val="ListParagraph"/>
        <w:spacing w:after="0" w:line="240" w:lineRule="auto"/>
        <w:ind w:left="0"/>
        <w:jc w:val="both"/>
        <w:rPr>
          <w:rFonts w:ascii="Times New Roman" w:hAnsi="Times New Roman" w:cs="Times New Roman"/>
          <w:b/>
        </w:rPr>
      </w:pPr>
    </w:p>
    <w:p w:rsidR="000014F4" w:rsidRPr="00ED25AD" w:rsidRDefault="00B37847" w:rsidP="000014F4">
      <w:pPr>
        <w:pStyle w:val="ListParagraph"/>
        <w:spacing w:after="0" w:line="240" w:lineRule="auto"/>
        <w:ind w:left="0"/>
        <w:jc w:val="both"/>
        <w:rPr>
          <w:rFonts w:ascii="Times New Roman" w:hAnsi="Times New Roman" w:cs="Times New Roman"/>
          <w:b/>
        </w:rPr>
      </w:pPr>
      <w:r w:rsidRPr="00ED25AD">
        <w:rPr>
          <w:rFonts w:ascii="Times New Roman" w:hAnsi="Times New Roman" w:cs="Times New Roman"/>
          <w:b/>
        </w:rPr>
        <w:t>BAHAN DAN METODE PENELITIAN</w:t>
      </w:r>
    </w:p>
    <w:p w:rsidR="004029C3" w:rsidRPr="00ED25AD" w:rsidRDefault="004029C3" w:rsidP="000014F4">
      <w:pPr>
        <w:spacing w:line="240" w:lineRule="auto"/>
        <w:jc w:val="both"/>
        <w:rPr>
          <w:rFonts w:ascii="Times New Roman" w:hAnsi="Times New Roman"/>
        </w:rPr>
      </w:pPr>
    </w:p>
    <w:p w:rsidR="00F63D17" w:rsidRPr="00ED25AD" w:rsidRDefault="00DB59C9" w:rsidP="000014F4">
      <w:pPr>
        <w:spacing w:line="240" w:lineRule="auto"/>
        <w:jc w:val="both"/>
        <w:rPr>
          <w:rFonts w:ascii="Times New Roman" w:hAnsi="Times New Roman"/>
          <w:b/>
          <w:iCs/>
        </w:rPr>
      </w:pPr>
      <w:r w:rsidRPr="00ED25AD">
        <w:rPr>
          <w:rFonts w:ascii="Times New Roman" w:hAnsi="Times New Roman"/>
          <w:b/>
        </w:rPr>
        <w:t>ALAT</w:t>
      </w:r>
      <w:r w:rsidRPr="00ED25AD">
        <w:rPr>
          <w:rFonts w:ascii="Times New Roman" w:hAnsi="Times New Roman"/>
          <w:b/>
          <w:iCs/>
        </w:rPr>
        <w:t xml:space="preserve"> DAN BAHAN </w:t>
      </w:r>
    </w:p>
    <w:p w:rsidR="000014F4" w:rsidRPr="00ED25AD" w:rsidRDefault="000014F4" w:rsidP="000014F4">
      <w:pPr>
        <w:spacing w:line="240" w:lineRule="auto"/>
        <w:jc w:val="both"/>
        <w:rPr>
          <w:rFonts w:ascii="Times New Roman" w:hAnsi="Times New Roman"/>
          <w:b/>
          <w:iCs/>
        </w:rPr>
      </w:pPr>
    </w:p>
    <w:p w:rsidR="001828F0" w:rsidRPr="00ED25AD" w:rsidRDefault="00F63D17" w:rsidP="000014F4">
      <w:pPr>
        <w:tabs>
          <w:tab w:val="left" w:pos="426"/>
        </w:tabs>
        <w:spacing w:line="240" w:lineRule="auto"/>
        <w:jc w:val="both"/>
        <w:rPr>
          <w:rFonts w:ascii="Times New Roman" w:hAnsi="Times New Roman"/>
          <w:bCs/>
        </w:rPr>
      </w:pPr>
      <w:r w:rsidRPr="00ED25AD">
        <w:rPr>
          <w:rFonts w:ascii="Times New Roman" w:hAnsi="Times New Roman"/>
          <w:iCs/>
          <w:lang w:val="id-ID"/>
        </w:rPr>
        <w:t>Alat yang akan digunakan untuk penelitian ini antara  lain adala</w:t>
      </w:r>
      <w:r w:rsidRPr="00ED25AD">
        <w:rPr>
          <w:rFonts w:ascii="Times New Roman" w:hAnsi="Times New Roman"/>
          <w:iCs/>
        </w:rPr>
        <w:t xml:space="preserve">h </w:t>
      </w:r>
      <w:r w:rsidRPr="00ED25AD">
        <w:rPr>
          <w:rFonts w:ascii="Times New Roman" w:hAnsi="Times New Roman"/>
          <w:bCs/>
          <w:i/>
        </w:rPr>
        <w:t>Beaker glass</w:t>
      </w:r>
      <w:r w:rsidRPr="00ED25AD">
        <w:rPr>
          <w:rFonts w:ascii="Times New Roman" w:hAnsi="Times New Roman"/>
          <w:bCs/>
        </w:rPr>
        <w:t xml:space="preserve">, pipet tetes, Gelas ukur 100ml, Arloji, lidi, lembar observasi, baki, cup test, keranjang plastik, timbangan 3 kg, pisau, alat pemarut, penyaring, pot penampungan, rimpang kunyit 60 gram, Handscoon, masker, mikroskop, alat tulis, air perasan </w:t>
      </w:r>
      <w:r w:rsidRPr="00ED25AD">
        <w:rPr>
          <w:rFonts w:ascii="Times New Roman" w:hAnsi="Times New Roman"/>
          <w:bCs/>
        </w:rPr>
        <w:lastRenderedPageBreak/>
        <w:t xml:space="preserve">kunyit 15ml, larva </w:t>
      </w:r>
      <w:r w:rsidRPr="00ED25AD">
        <w:rPr>
          <w:rFonts w:ascii="Times New Roman" w:hAnsi="Times New Roman"/>
          <w:bCs/>
          <w:i/>
        </w:rPr>
        <w:t>Aedes aegypti</w:t>
      </w:r>
      <w:r w:rsidRPr="00ED25AD">
        <w:rPr>
          <w:rFonts w:ascii="Times New Roman" w:hAnsi="Times New Roman"/>
          <w:bCs/>
        </w:rPr>
        <w:t xml:space="preserve">, </w:t>
      </w:r>
      <w:r w:rsidRPr="00ED25AD">
        <w:rPr>
          <w:rFonts w:ascii="Times New Roman" w:hAnsi="Times New Roman"/>
          <w:bCs/>
        </w:rPr>
        <w:lastRenderedPageBreak/>
        <w:t>temephos 1%</w:t>
      </w:r>
      <w:r w:rsidR="00DE7D72" w:rsidRPr="00ED25AD">
        <w:rPr>
          <w:rFonts w:ascii="Times New Roman" w:hAnsi="Times New Roman"/>
          <w:bCs/>
        </w:rPr>
        <w:t xml:space="preserve"> (10mg/100ml), Aquadest.</w:t>
      </w:r>
    </w:p>
    <w:p w:rsidR="001828F0" w:rsidRPr="00ED25AD" w:rsidRDefault="001828F0" w:rsidP="000014F4">
      <w:pPr>
        <w:spacing w:line="240" w:lineRule="auto"/>
        <w:jc w:val="both"/>
        <w:rPr>
          <w:rFonts w:ascii="Times New Roman" w:hAnsi="Times New Roman"/>
        </w:rPr>
        <w:sectPr w:rsidR="001828F0" w:rsidRPr="00ED25AD" w:rsidSect="00A9228F">
          <w:headerReference w:type="default" r:id="rId8"/>
          <w:footerReference w:type="first" r:id="rId9"/>
          <w:type w:val="continuous"/>
          <w:pgSz w:w="11907" w:h="16839" w:code="9"/>
          <w:pgMar w:top="1701" w:right="1701" w:bottom="1701" w:left="1985" w:header="720" w:footer="720" w:gutter="0"/>
          <w:pgNumType w:start="34"/>
          <w:cols w:num="2" w:space="562"/>
          <w:titlePg/>
          <w:docGrid w:linePitch="360"/>
        </w:sectPr>
      </w:pPr>
    </w:p>
    <w:p w:rsidR="00891100" w:rsidRDefault="00891100" w:rsidP="000014F4">
      <w:pPr>
        <w:spacing w:line="240" w:lineRule="auto"/>
        <w:jc w:val="both"/>
        <w:rPr>
          <w:rFonts w:ascii="Times New Roman" w:hAnsi="Times New Roman"/>
        </w:rPr>
      </w:pPr>
    </w:p>
    <w:p w:rsidR="00927194" w:rsidRPr="00ED25AD" w:rsidRDefault="00927194" w:rsidP="000014F4">
      <w:pPr>
        <w:spacing w:line="240" w:lineRule="auto"/>
        <w:jc w:val="both"/>
        <w:rPr>
          <w:rFonts w:ascii="Times New Roman" w:hAnsi="Times New Roman"/>
        </w:rPr>
      </w:pPr>
    </w:p>
    <w:p w:rsidR="000014F4" w:rsidRPr="00ED25AD" w:rsidRDefault="000014F4" w:rsidP="000014F4">
      <w:pPr>
        <w:spacing w:line="240" w:lineRule="auto"/>
        <w:jc w:val="both"/>
        <w:rPr>
          <w:rFonts w:ascii="Times New Roman" w:hAnsi="Times New Roman"/>
          <w:b/>
        </w:rPr>
      </w:pPr>
      <w:r w:rsidRPr="00ED25AD">
        <w:rPr>
          <w:rFonts w:ascii="Times New Roman" w:hAnsi="Times New Roman"/>
          <w:b/>
        </w:rPr>
        <w:t>HASIL DAN PEMBAHASAN</w:t>
      </w:r>
    </w:p>
    <w:p w:rsidR="000014F4" w:rsidRPr="00ED25AD" w:rsidRDefault="000014F4" w:rsidP="000014F4">
      <w:pPr>
        <w:spacing w:line="240" w:lineRule="auto"/>
        <w:jc w:val="both"/>
        <w:rPr>
          <w:rFonts w:ascii="Times New Roman" w:hAnsi="Times New Roman"/>
          <w:b/>
        </w:rPr>
      </w:pPr>
    </w:p>
    <w:p w:rsidR="001828F0" w:rsidRPr="00ED25AD" w:rsidRDefault="000014F4" w:rsidP="000014F4">
      <w:pPr>
        <w:spacing w:line="240" w:lineRule="auto"/>
        <w:jc w:val="both"/>
        <w:rPr>
          <w:rFonts w:ascii="Times New Roman" w:hAnsi="Times New Roman"/>
          <w:b/>
        </w:rPr>
      </w:pPr>
      <w:r w:rsidRPr="00ED25AD">
        <w:rPr>
          <w:rFonts w:ascii="Times New Roman" w:hAnsi="Times New Roman"/>
          <w:b/>
        </w:rPr>
        <w:t>Hasil</w:t>
      </w:r>
    </w:p>
    <w:p w:rsidR="000014F4" w:rsidRPr="00ED25AD" w:rsidRDefault="000014F4" w:rsidP="000014F4">
      <w:pPr>
        <w:spacing w:line="240" w:lineRule="auto"/>
        <w:jc w:val="both"/>
        <w:rPr>
          <w:rFonts w:ascii="Times New Roman" w:hAnsi="Times New Roman"/>
          <w:b/>
        </w:rPr>
      </w:pPr>
    </w:p>
    <w:p w:rsidR="00AA3490" w:rsidRPr="00ED25AD" w:rsidRDefault="002F62C5" w:rsidP="000014F4">
      <w:pPr>
        <w:spacing w:line="240" w:lineRule="auto"/>
        <w:ind w:left="900" w:hanging="810"/>
        <w:jc w:val="both"/>
        <w:rPr>
          <w:rFonts w:ascii="Times New Roman" w:hAnsi="Times New Roman"/>
        </w:rPr>
      </w:pPr>
      <w:r w:rsidRPr="00ED25AD">
        <w:rPr>
          <w:rFonts w:ascii="Times New Roman" w:hAnsi="Times New Roman"/>
        </w:rPr>
        <w:t xml:space="preserve">Tabel 5.1Hasil Pengamatan Kematian Larva </w:t>
      </w:r>
      <w:r w:rsidRPr="00ED25AD">
        <w:rPr>
          <w:rFonts w:ascii="Times New Roman" w:hAnsi="Times New Roman"/>
          <w:i/>
        </w:rPr>
        <w:t>Aedes aegypti</w:t>
      </w:r>
      <w:r w:rsidRPr="00ED25AD">
        <w:rPr>
          <w:rFonts w:ascii="Times New Roman" w:hAnsi="Times New Roman"/>
        </w:rPr>
        <w:t xml:space="preserve"> Berdasarkan Periode Waktu Pada Pengulangan 1 dan 2 yang dilakukan di Laboratorium SMK Kesehatan BIM Ngawi </w:t>
      </w:r>
      <w:r w:rsidR="00CC49FD" w:rsidRPr="00ED25AD">
        <w:rPr>
          <w:rFonts w:ascii="Times New Roman" w:hAnsi="Times New Roman"/>
        </w:rPr>
        <w:t>pada tanggal 02-03 Agustus 2019.</w:t>
      </w:r>
    </w:p>
    <w:p w:rsidR="00AA3490" w:rsidRPr="00ED25AD" w:rsidRDefault="00AA3490" w:rsidP="000014F4">
      <w:pPr>
        <w:spacing w:line="240" w:lineRule="auto"/>
        <w:ind w:left="1170" w:hanging="1170"/>
        <w:jc w:val="both"/>
        <w:rPr>
          <w:rFonts w:ascii="Times New Roman" w:hAnsi="Times New Roman"/>
        </w:rPr>
        <w:sectPr w:rsidR="00AA3490" w:rsidRPr="00ED25AD" w:rsidSect="00A9228F">
          <w:type w:val="continuous"/>
          <w:pgSz w:w="11907" w:h="16839" w:code="9"/>
          <w:pgMar w:top="1701" w:right="1701" w:bottom="1701" w:left="1985" w:header="720" w:footer="720" w:gutter="0"/>
          <w:pgNumType w:start="34"/>
          <w:cols w:space="720"/>
          <w:titlePg/>
          <w:docGrid w:linePitch="360"/>
        </w:sectPr>
      </w:pPr>
    </w:p>
    <w:p w:rsidR="002F62C5" w:rsidRPr="00ED25AD" w:rsidRDefault="002F62C5" w:rsidP="000014F4">
      <w:pPr>
        <w:tabs>
          <w:tab w:val="left" w:pos="1878"/>
        </w:tabs>
        <w:spacing w:line="240" w:lineRule="auto"/>
        <w:jc w:val="both"/>
        <w:rPr>
          <w:rFonts w:ascii="Times New Roman" w:hAnsi="Times New Roman"/>
        </w:rPr>
      </w:pPr>
    </w:p>
    <w:tbl>
      <w:tblPr>
        <w:tblpPr w:leftFromText="180" w:rightFromText="180" w:vertAnchor="text" w:horzAnchor="margin" w:tblpXSpec="center" w:tblpY="112"/>
        <w:tblW w:w="7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1381"/>
        <w:gridCol w:w="236"/>
        <w:gridCol w:w="472"/>
        <w:gridCol w:w="368"/>
        <w:gridCol w:w="422"/>
        <w:gridCol w:w="46"/>
        <w:gridCol w:w="433"/>
        <w:gridCol w:w="419"/>
        <w:gridCol w:w="68"/>
        <w:gridCol w:w="371"/>
        <w:gridCol w:w="440"/>
        <w:gridCol w:w="489"/>
        <w:gridCol w:w="371"/>
        <w:gridCol w:w="98"/>
        <w:gridCol w:w="604"/>
        <w:gridCol w:w="71"/>
        <w:gridCol w:w="648"/>
      </w:tblGrid>
      <w:tr w:rsidR="009F1881" w:rsidRPr="00ED25AD" w:rsidTr="00AA3490">
        <w:trPr>
          <w:trHeight w:val="544"/>
        </w:trPr>
        <w:tc>
          <w:tcPr>
            <w:tcW w:w="543" w:type="dxa"/>
            <w:tcBorders>
              <w:top w:val="single" w:sz="4" w:space="0" w:color="auto"/>
              <w:left w:val="nil"/>
              <w:bottom w:val="nil"/>
              <w:right w:val="nil"/>
            </w:tcBorders>
          </w:tcPr>
          <w:p w:rsidR="009F1881" w:rsidRPr="00ED25AD" w:rsidRDefault="009F1881" w:rsidP="000014F4">
            <w:pPr>
              <w:tabs>
                <w:tab w:val="left" w:pos="6703"/>
              </w:tabs>
              <w:spacing w:line="240" w:lineRule="auto"/>
              <w:jc w:val="both"/>
              <w:rPr>
                <w:rFonts w:ascii="Times New Roman" w:hAnsi="Times New Roman"/>
              </w:rPr>
            </w:pPr>
          </w:p>
        </w:tc>
        <w:tc>
          <w:tcPr>
            <w:tcW w:w="1381" w:type="dxa"/>
            <w:tcBorders>
              <w:top w:val="single" w:sz="4" w:space="0" w:color="auto"/>
              <w:left w:val="nil"/>
              <w:bottom w:val="nil"/>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Konsentrasi</w:t>
            </w:r>
          </w:p>
        </w:tc>
        <w:tc>
          <w:tcPr>
            <w:tcW w:w="4135" w:type="dxa"/>
            <w:gridSpan w:val="12"/>
            <w:tcBorders>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Jumlah Kematian Larva Pada Menit Ke-</w:t>
            </w:r>
          </w:p>
        </w:tc>
        <w:tc>
          <w:tcPr>
            <w:tcW w:w="773" w:type="dxa"/>
            <w:gridSpan w:val="3"/>
            <w:tcBorders>
              <w:top w:val="single" w:sz="4" w:space="0" w:color="auto"/>
              <w:left w:val="nil"/>
              <w:bottom w:val="nil"/>
              <w:right w:val="nil"/>
            </w:tcBorders>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p>
        </w:tc>
        <w:tc>
          <w:tcPr>
            <w:tcW w:w="648" w:type="dxa"/>
            <w:tcBorders>
              <w:top w:val="single" w:sz="4" w:space="0" w:color="auto"/>
              <w:left w:val="nil"/>
              <w:bottom w:val="nil"/>
              <w:right w:val="nil"/>
            </w:tcBorders>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p>
        </w:tc>
      </w:tr>
      <w:tr w:rsidR="009F1881" w:rsidRPr="00ED25AD" w:rsidTr="00AA3490">
        <w:trPr>
          <w:trHeight w:val="469"/>
        </w:trPr>
        <w:tc>
          <w:tcPr>
            <w:tcW w:w="543" w:type="dxa"/>
            <w:tcBorders>
              <w:top w:val="nil"/>
              <w:left w:val="nil"/>
              <w:bottom w:val="single" w:sz="4" w:space="0" w:color="auto"/>
              <w:right w:val="nil"/>
            </w:tcBorders>
            <w:vAlign w:val="bottom"/>
          </w:tcPr>
          <w:p w:rsidR="009F1881" w:rsidRPr="00ED25AD" w:rsidRDefault="009F1881" w:rsidP="000014F4">
            <w:pPr>
              <w:tabs>
                <w:tab w:val="left" w:pos="6703"/>
              </w:tabs>
              <w:spacing w:line="240" w:lineRule="auto"/>
              <w:jc w:val="both"/>
              <w:rPr>
                <w:rFonts w:ascii="Times New Roman" w:hAnsi="Times New Roman"/>
              </w:rPr>
            </w:pPr>
            <w:r w:rsidRPr="00ED25AD">
              <w:rPr>
                <w:rFonts w:ascii="Times New Roman" w:hAnsi="Times New Roman"/>
              </w:rPr>
              <w:t>No.</w:t>
            </w:r>
          </w:p>
        </w:tc>
        <w:tc>
          <w:tcPr>
            <w:tcW w:w="1381" w:type="dxa"/>
            <w:tcBorders>
              <w:top w:val="nil"/>
              <w:left w:val="nil"/>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w:t>
            </w:r>
          </w:p>
        </w:tc>
        <w:tc>
          <w:tcPr>
            <w:tcW w:w="708"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790"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15`</w:t>
            </w:r>
          </w:p>
        </w:tc>
        <w:tc>
          <w:tcPr>
            <w:tcW w:w="966" w:type="dxa"/>
            <w:gridSpan w:val="4"/>
            <w:tcBorders>
              <w:top w:val="single" w:sz="4" w:space="0" w:color="auto"/>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30`</w:t>
            </w:r>
          </w:p>
        </w:tc>
        <w:tc>
          <w:tcPr>
            <w:tcW w:w="811"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60`</w:t>
            </w:r>
          </w:p>
        </w:tc>
        <w:tc>
          <w:tcPr>
            <w:tcW w:w="860"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24 Jam</w:t>
            </w:r>
          </w:p>
        </w:tc>
        <w:tc>
          <w:tcPr>
            <w:tcW w:w="773" w:type="dxa"/>
            <w:gridSpan w:val="3"/>
            <w:tcBorders>
              <w:top w:val="nil"/>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position w:val="-4"/>
                <w:sz w:val="18"/>
                <w:szCs w:val="18"/>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5.3pt" o:ole="">
                  <v:imagedata r:id="rId10" o:title=""/>
                </v:shape>
                <o:OLEObject Type="Embed" ProgID="Equation.3" ShapeID="_x0000_i1025" DrawAspect="Content" ObjectID="_1629540347" r:id="rId11"/>
              </w:object>
            </w:r>
          </w:p>
        </w:tc>
        <w:tc>
          <w:tcPr>
            <w:tcW w:w="648" w:type="dxa"/>
            <w:tcBorders>
              <w:top w:val="nil"/>
              <w:left w:val="nil"/>
              <w:bottom w:val="single" w:sz="4" w:space="0" w:color="auto"/>
              <w:right w:val="nil"/>
            </w:tcBorders>
            <w:vAlign w:val="bottom"/>
          </w:tcPr>
          <w:p w:rsidR="009F1881" w:rsidRPr="00927194" w:rsidRDefault="009F1881" w:rsidP="000014F4">
            <w:pPr>
              <w:tabs>
                <w:tab w:val="left" w:pos="232"/>
                <w:tab w:val="center" w:pos="2472"/>
                <w:tab w:val="left" w:pos="6703"/>
              </w:tabs>
              <w:spacing w:line="240" w:lineRule="auto"/>
              <w:jc w:val="both"/>
              <w:rPr>
                <w:rFonts w:ascii="Times New Roman" w:hAnsi="Times New Roman"/>
                <w:sz w:val="18"/>
                <w:szCs w:val="18"/>
              </w:rPr>
            </w:pPr>
            <w:r w:rsidRPr="00927194">
              <w:rPr>
                <w:rFonts w:ascii="Times New Roman" w:hAnsi="Times New Roman"/>
                <w:sz w:val="18"/>
                <w:szCs w:val="18"/>
              </w:rPr>
              <w:t>%</w:t>
            </w:r>
          </w:p>
        </w:tc>
      </w:tr>
      <w:tr w:rsidR="009F1881" w:rsidRPr="00ED25AD" w:rsidTr="00AA3490">
        <w:trPr>
          <w:trHeight w:val="430"/>
        </w:trPr>
        <w:tc>
          <w:tcPr>
            <w:tcW w:w="543" w:type="dxa"/>
            <w:tcBorders>
              <w:top w:val="single" w:sz="4" w:space="0" w:color="auto"/>
              <w:left w:val="nil"/>
              <w:right w:val="nil"/>
            </w:tcBorders>
            <w:vAlign w:val="bottom"/>
          </w:tcPr>
          <w:p w:rsidR="009F1881" w:rsidRPr="00ED25AD" w:rsidRDefault="009F1881" w:rsidP="000014F4">
            <w:pPr>
              <w:tabs>
                <w:tab w:val="left" w:pos="6703"/>
              </w:tabs>
              <w:spacing w:line="240" w:lineRule="auto"/>
              <w:jc w:val="both"/>
              <w:rPr>
                <w:rFonts w:ascii="Times New Roman" w:hAnsi="Times New Roman"/>
              </w:rPr>
            </w:pPr>
            <w:r w:rsidRPr="00ED25AD">
              <w:rPr>
                <w:rFonts w:ascii="Times New Roman" w:hAnsi="Times New Roman"/>
              </w:rPr>
              <w:t>1.</w:t>
            </w:r>
          </w:p>
        </w:tc>
        <w:tc>
          <w:tcPr>
            <w:tcW w:w="1381"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Temephos 1%</w:t>
            </w:r>
          </w:p>
        </w:tc>
        <w:tc>
          <w:tcPr>
            <w:tcW w:w="236"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72"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368"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3</w:t>
            </w:r>
          </w:p>
        </w:tc>
        <w:tc>
          <w:tcPr>
            <w:tcW w:w="468"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433"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5</w:t>
            </w:r>
          </w:p>
        </w:tc>
        <w:tc>
          <w:tcPr>
            <w:tcW w:w="419"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6</w:t>
            </w:r>
          </w:p>
        </w:tc>
        <w:tc>
          <w:tcPr>
            <w:tcW w:w="439" w:type="dxa"/>
            <w:gridSpan w:val="2"/>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440"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489"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469"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604"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719"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100%</w:t>
            </w:r>
          </w:p>
        </w:tc>
      </w:tr>
      <w:tr w:rsidR="009F1881" w:rsidRPr="00ED25AD" w:rsidTr="00AA3490">
        <w:trPr>
          <w:trHeight w:val="430"/>
        </w:trPr>
        <w:tc>
          <w:tcPr>
            <w:tcW w:w="543" w:type="dxa"/>
            <w:tcBorders>
              <w:left w:val="nil"/>
              <w:right w:val="nil"/>
            </w:tcBorders>
            <w:vAlign w:val="bottom"/>
          </w:tcPr>
          <w:p w:rsidR="009F1881" w:rsidRPr="00ED25AD" w:rsidRDefault="009F1881" w:rsidP="000014F4">
            <w:pPr>
              <w:tabs>
                <w:tab w:val="left" w:pos="6703"/>
              </w:tabs>
              <w:spacing w:line="240" w:lineRule="auto"/>
              <w:jc w:val="both"/>
              <w:rPr>
                <w:rFonts w:ascii="Times New Roman" w:hAnsi="Times New Roman"/>
              </w:rPr>
            </w:pPr>
            <w:r w:rsidRPr="00ED25AD">
              <w:rPr>
                <w:rFonts w:ascii="Times New Roman" w:hAnsi="Times New Roman"/>
              </w:rPr>
              <w:t>2.</w:t>
            </w:r>
          </w:p>
        </w:tc>
        <w:tc>
          <w:tcPr>
            <w:tcW w:w="1381"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0,5%</w:t>
            </w:r>
          </w:p>
        </w:tc>
        <w:tc>
          <w:tcPr>
            <w:tcW w:w="236"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72"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368"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68"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33"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19"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39" w:type="dxa"/>
            <w:gridSpan w:val="2"/>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440"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89"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8</w:t>
            </w:r>
          </w:p>
        </w:tc>
        <w:tc>
          <w:tcPr>
            <w:tcW w:w="469"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7</w:t>
            </w:r>
          </w:p>
        </w:tc>
        <w:tc>
          <w:tcPr>
            <w:tcW w:w="604"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7,5</w:t>
            </w:r>
          </w:p>
        </w:tc>
        <w:tc>
          <w:tcPr>
            <w:tcW w:w="719"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75%</w:t>
            </w:r>
          </w:p>
        </w:tc>
      </w:tr>
      <w:tr w:rsidR="009F1881" w:rsidRPr="00ED25AD" w:rsidTr="00AA3490">
        <w:trPr>
          <w:trHeight w:val="430"/>
        </w:trPr>
        <w:tc>
          <w:tcPr>
            <w:tcW w:w="543" w:type="dxa"/>
            <w:tcBorders>
              <w:left w:val="nil"/>
              <w:right w:val="nil"/>
            </w:tcBorders>
            <w:vAlign w:val="bottom"/>
          </w:tcPr>
          <w:p w:rsidR="009F1881" w:rsidRPr="00ED25AD" w:rsidRDefault="009F1881" w:rsidP="000014F4">
            <w:pPr>
              <w:tabs>
                <w:tab w:val="left" w:pos="6703"/>
              </w:tabs>
              <w:spacing w:line="240" w:lineRule="auto"/>
              <w:jc w:val="both"/>
              <w:rPr>
                <w:rFonts w:ascii="Times New Roman" w:hAnsi="Times New Roman"/>
              </w:rPr>
            </w:pPr>
            <w:r w:rsidRPr="00ED25AD">
              <w:rPr>
                <w:rFonts w:ascii="Times New Roman" w:hAnsi="Times New Roman"/>
              </w:rPr>
              <w:t>3.</w:t>
            </w:r>
          </w:p>
        </w:tc>
        <w:tc>
          <w:tcPr>
            <w:tcW w:w="1381"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236"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72"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368"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68"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33"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419"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39" w:type="dxa"/>
            <w:gridSpan w:val="2"/>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440"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489"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469"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9</w:t>
            </w:r>
          </w:p>
        </w:tc>
        <w:tc>
          <w:tcPr>
            <w:tcW w:w="604"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9,5</w:t>
            </w:r>
          </w:p>
        </w:tc>
        <w:tc>
          <w:tcPr>
            <w:tcW w:w="719"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95%</w:t>
            </w:r>
          </w:p>
        </w:tc>
      </w:tr>
      <w:tr w:rsidR="009F1881" w:rsidRPr="00ED25AD" w:rsidTr="00AA3490">
        <w:trPr>
          <w:trHeight w:val="430"/>
        </w:trPr>
        <w:tc>
          <w:tcPr>
            <w:tcW w:w="543" w:type="dxa"/>
            <w:tcBorders>
              <w:left w:val="nil"/>
              <w:right w:val="nil"/>
            </w:tcBorders>
            <w:vAlign w:val="bottom"/>
          </w:tcPr>
          <w:p w:rsidR="009F1881" w:rsidRPr="00ED25AD" w:rsidRDefault="009F1881" w:rsidP="000014F4">
            <w:pPr>
              <w:tabs>
                <w:tab w:val="left" w:pos="6703"/>
              </w:tabs>
              <w:spacing w:line="240" w:lineRule="auto"/>
              <w:jc w:val="both"/>
              <w:rPr>
                <w:rFonts w:ascii="Times New Roman" w:hAnsi="Times New Roman"/>
              </w:rPr>
            </w:pPr>
            <w:r w:rsidRPr="00ED25AD">
              <w:rPr>
                <w:rFonts w:ascii="Times New Roman" w:hAnsi="Times New Roman"/>
              </w:rPr>
              <w:t>4.</w:t>
            </w:r>
          </w:p>
        </w:tc>
        <w:tc>
          <w:tcPr>
            <w:tcW w:w="1381"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236"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72"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368"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68"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w:t>
            </w:r>
          </w:p>
        </w:tc>
        <w:tc>
          <w:tcPr>
            <w:tcW w:w="433"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3</w:t>
            </w:r>
          </w:p>
        </w:tc>
        <w:tc>
          <w:tcPr>
            <w:tcW w:w="419"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2</w:t>
            </w:r>
          </w:p>
        </w:tc>
        <w:tc>
          <w:tcPr>
            <w:tcW w:w="439" w:type="dxa"/>
            <w:gridSpan w:val="2"/>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3</w:t>
            </w:r>
          </w:p>
        </w:tc>
        <w:tc>
          <w:tcPr>
            <w:tcW w:w="440"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3</w:t>
            </w:r>
          </w:p>
        </w:tc>
        <w:tc>
          <w:tcPr>
            <w:tcW w:w="489"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10</w:t>
            </w:r>
          </w:p>
        </w:tc>
        <w:tc>
          <w:tcPr>
            <w:tcW w:w="469"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9</w:t>
            </w:r>
          </w:p>
        </w:tc>
        <w:tc>
          <w:tcPr>
            <w:tcW w:w="604"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9,5</w:t>
            </w:r>
          </w:p>
        </w:tc>
        <w:tc>
          <w:tcPr>
            <w:tcW w:w="719" w:type="dxa"/>
            <w:gridSpan w:val="2"/>
            <w:tcBorders>
              <w:top w:val="single" w:sz="4" w:space="0" w:color="auto"/>
              <w:left w:val="nil"/>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95%</w:t>
            </w:r>
          </w:p>
        </w:tc>
      </w:tr>
      <w:tr w:rsidR="009F1881" w:rsidRPr="00ED25AD" w:rsidTr="00AA3490">
        <w:trPr>
          <w:trHeight w:val="430"/>
        </w:trPr>
        <w:tc>
          <w:tcPr>
            <w:tcW w:w="543" w:type="dxa"/>
            <w:tcBorders>
              <w:left w:val="nil"/>
              <w:right w:val="nil"/>
            </w:tcBorders>
            <w:vAlign w:val="bottom"/>
          </w:tcPr>
          <w:p w:rsidR="009F1881" w:rsidRPr="00ED25AD" w:rsidRDefault="009F1881" w:rsidP="000014F4">
            <w:pPr>
              <w:tabs>
                <w:tab w:val="left" w:pos="6703"/>
              </w:tabs>
              <w:spacing w:line="240" w:lineRule="auto"/>
              <w:jc w:val="both"/>
              <w:rPr>
                <w:rFonts w:ascii="Times New Roman" w:hAnsi="Times New Roman"/>
              </w:rPr>
            </w:pPr>
            <w:r w:rsidRPr="00ED25AD">
              <w:rPr>
                <w:rFonts w:ascii="Times New Roman" w:hAnsi="Times New Roman"/>
              </w:rPr>
              <w:t>5.</w:t>
            </w:r>
          </w:p>
        </w:tc>
        <w:tc>
          <w:tcPr>
            <w:tcW w:w="1381" w:type="dxa"/>
            <w:tcBorders>
              <w:top w:val="single" w:sz="4" w:space="0" w:color="auto"/>
              <w:left w:val="nil"/>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Aquadest</w:t>
            </w:r>
          </w:p>
        </w:tc>
        <w:tc>
          <w:tcPr>
            <w:tcW w:w="236"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72"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368"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68"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33"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19"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39" w:type="dxa"/>
            <w:gridSpan w:val="2"/>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40" w:type="dxa"/>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89" w:type="dxa"/>
            <w:tcBorders>
              <w:top w:val="single" w:sz="4" w:space="0" w:color="auto"/>
              <w:left w:val="single" w:sz="4" w:space="0" w:color="auto"/>
              <w:bottom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469" w:type="dxa"/>
            <w:gridSpan w:val="2"/>
            <w:tcBorders>
              <w:top w:val="single" w:sz="4" w:space="0" w:color="auto"/>
              <w:left w:val="nil"/>
              <w:bottom w:val="single" w:sz="4" w:space="0" w:color="auto"/>
              <w:right w:val="single" w:sz="4" w:space="0" w:color="auto"/>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604" w:type="dxa"/>
            <w:tcBorders>
              <w:top w:val="single" w:sz="4" w:space="0" w:color="auto"/>
              <w:left w:val="single" w:sz="4" w:space="0" w:color="auto"/>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c>
          <w:tcPr>
            <w:tcW w:w="719" w:type="dxa"/>
            <w:gridSpan w:val="2"/>
            <w:tcBorders>
              <w:top w:val="single" w:sz="4" w:space="0" w:color="auto"/>
              <w:left w:val="nil"/>
              <w:right w:val="nil"/>
            </w:tcBorders>
            <w:vAlign w:val="bottom"/>
          </w:tcPr>
          <w:p w:rsidR="009F1881" w:rsidRPr="00927194" w:rsidRDefault="009F1881" w:rsidP="000014F4">
            <w:pPr>
              <w:tabs>
                <w:tab w:val="left" w:pos="6703"/>
              </w:tabs>
              <w:spacing w:line="240" w:lineRule="auto"/>
              <w:jc w:val="both"/>
              <w:rPr>
                <w:rFonts w:ascii="Times New Roman" w:hAnsi="Times New Roman"/>
                <w:sz w:val="18"/>
                <w:szCs w:val="18"/>
              </w:rPr>
            </w:pPr>
            <w:r w:rsidRPr="00927194">
              <w:rPr>
                <w:rFonts w:ascii="Times New Roman" w:hAnsi="Times New Roman"/>
                <w:sz w:val="18"/>
                <w:szCs w:val="18"/>
              </w:rPr>
              <w:t>0%</w:t>
            </w:r>
          </w:p>
        </w:tc>
      </w:tr>
    </w:tbl>
    <w:p w:rsidR="00CC49FD" w:rsidRPr="00ED25AD" w:rsidRDefault="00AA3490" w:rsidP="000014F4">
      <w:pPr>
        <w:spacing w:line="240" w:lineRule="auto"/>
        <w:jc w:val="both"/>
        <w:rPr>
          <w:rFonts w:ascii="Times New Roman" w:hAnsi="Times New Roman"/>
        </w:rPr>
      </w:pPr>
      <w:r w:rsidRPr="00ED25AD">
        <w:rPr>
          <w:rFonts w:ascii="Times New Roman" w:hAnsi="Times New Roman"/>
        </w:rPr>
        <w:t xml:space="preserve">     </w:t>
      </w:r>
      <w:r w:rsidR="009F1881" w:rsidRPr="00ED25AD">
        <w:rPr>
          <w:rFonts w:ascii="Times New Roman" w:hAnsi="Times New Roman"/>
        </w:rPr>
        <w:t xml:space="preserve"> </w:t>
      </w:r>
      <w:r w:rsidR="002F62C5" w:rsidRPr="00ED25AD">
        <w:rPr>
          <w:rFonts w:ascii="Times New Roman" w:hAnsi="Times New Roman"/>
        </w:rPr>
        <w:t>(</w:t>
      </w:r>
      <w:r w:rsidR="002F62C5" w:rsidRPr="00927194">
        <w:rPr>
          <w:rFonts w:ascii="Times New Roman" w:hAnsi="Times New Roman"/>
          <w:sz w:val="18"/>
        </w:rPr>
        <w:t>Sumber : Data Primer, 2019</w:t>
      </w:r>
      <w:r w:rsidR="002F62C5" w:rsidRPr="00ED25AD">
        <w:rPr>
          <w:rFonts w:ascii="Times New Roman" w:hAnsi="Times New Roman"/>
        </w:rPr>
        <w:t>)</w:t>
      </w:r>
    </w:p>
    <w:p w:rsidR="000014F4" w:rsidRPr="00ED25AD" w:rsidRDefault="000014F4" w:rsidP="000014F4">
      <w:pPr>
        <w:spacing w:line="240" w:lineRule="auto"/>
        <w:jc w:val="both"/>
        <w:rPr>
          <w:rFonts w:ascii="Times New Roman" w:hAnsi="Times New Roman"/>
        </w:rPr>
      </w:pPr>
    </w:p>
    <w:p w:rsidR="000014F4" w:rsidRPr="00ED25AD" w:rsidRDefault="000014F4" w:rsidP="000014F4">
      <w:pPr>
        <w:spacing w:line="240" w:lineRule="auto"/>
        <w:jc w:val="both"/>
        <w:rPr>
          <w:rFonts w:ascii="Times New Roman" w:hAnsi="Times New Roman"/>
        </w:rPr>
      </w:pPr>
    </w:p>
    <w:p w:rsidR="00CC49FD" w:rsidRPr="00ED25AD" w:rsidRDefault="00CC49FD" w:rsidP="000014F4">
      <w:pPr>
        <w:spacing w:line="240" w:lineRule="auto"/>
        <w:jc w:val="both"/>
        <w:rPr>
          <w:rFonts w:ascii="Times New Roman" w:hAnsi="Times New Roman"/>
          <w:b/>
        </w:rPr>
      </w:pPr>
    </w:p>
    <w:p w:rsidR="004029C3" w:rsidRPr="00ED25AD" w:rsidRDefault="00CC49FD" w:rsidP="000014F4">
      <w:pPr>
        <w:spacing w:line="240" w:lineRule="auto"/>
        <w:jc w:val="both"/>
        <w:rPr>
          <w:rFonts w:ascii="Times New Roman" w:hAnsi="Times New Roman"/>
        </w:rPr>
      </w:pPr>
      <w:r w:rsidRPr="00ED25AD">
        <w:rPr>
          <w:rFonts w:ascii="Times New Roman" w:hAnsi="Times New Roman"/>
          <w:b/>
        </w:rPr>
        <w:t xml:space="preserve">Pembahasan </w:t>
      </w:r>
      <w:r w:rsidR="002F62C5" w:rsidRPr="00ED25AD">
        <w:rPr>
          <w:rFonts w:ascii="Times New Roman" w:hAnsi="Times New Roman"/>
        </w:rPr>
        <w:t xml:space="preserve">    </w:t>
      </w:r>
    </w:p>
    <w:p w:rsidR="00A9228F" w:rsidRPr="00ED25AD" w:rsidRDefault="00A9228F" w:rsidP="000014F4">
      <w:pPr>
        <w:spacing w:line="240" w:lineRule="auto"/>
        <w:jc w:val="both"/>
        <w:rPr>
          <w:rFonts w:ascii="Times New Roman" w:hAnsi="Times New Roman"/>
        </w:rPr>
      </w:pPr>
    </w:p>
    <w:p w:rsidR="00387FF7" w:rsidRPr="00ED25AD" w:rsidRDefault="00387FF7" w:rsidP="000014F4">
      <w:pPr>
        <w:framePr w:w="7180" w:wrap="auto" w:hAnchor="text" w:x="2070"/>
        <w:spacing w:line="240" w:lineRule="auto"/>
        <w:jc w:val="both"/>
        <w:rPr>
          <w:rFonts w:ascii="Times New Roman" w:hAnsi="Times New Roman"/>
          <w:b/>
        </w:rPr>
        <w:sectPr w:rsidR="00387FF7" w:rsidRPr="00ED25AD" w:rsidSect="00A9228F">
          <w:footerReference w:type="default" r:id="rId12"/>
          <w:type w:val="continuous"/>
          <w:pgSz w:w="11907" w:h="16839" w:code="9"/>
          <w:pgMar w:top="1701" w:right="1701" w:bottom="1701" w:left="1985" w:header="720" w:footer="720" w:gutter="0"/>
          <w:cols w:space="720"/>
          <w:docGrid w:linePitch="360"/>
        </w:sectPr>
      </w:pPr>
    </w:p>
    <w:p w:rsidR="002F62C5" w:rsidRPr="00ED25AD" w:rsidRDefault="002F62C5" w:rsidP="000014F4">
      <w:pPr>
        <w:autoSpaceDE w:val="0"/>
        <w:autoSpaceDN w:val="0"/>
        <w:adjustRightInd w:val="0"/>
        <w:spacing w:line="240" w:lineRule="auto"/>
        <w:ind w:hanging="18"/>
        <w:jc w:val="both"/>
        <w:rPr>
          <w:rFonts w:ascii="Times New Roman" w:hAnsi="Times New Roman"/>
        </w:rPr>
      </w:pPr>
      <w:r w:rsidRPr="00ED25AD">
        <w:rPr>
          <w:rFonts w:ascii="Times New Roman" w:hAnsi="Times New Roman"/>
        </w:rPr>
        <w:lastRenderedPageBreak/>
        <w:t>Efektivitas daya bunuh air perasan kunyit (</w:t>
      </w:r>
      <w:r w:rsidRPr="00ED25AD">
        <w:rPr>
          <w:rFonts w:ascii="Times New Roman" w:hAnsi="Times New Roman"/>
          <w:i/>
        </w:rPr>
        <w:t>Curcuma domestica Val</w:t>
      </w:r>
      <w:r w:rsidRPr="00ED25AD">
        <w:rPr>
          <w:rFonts w:ascii="Times New Roman" w:hAnsi="Times New Roman"/>
        </w:rPr>
        <w:t xml:space="preserve">.) terhadap kematian larva nyamuk </w:t>
      </w:r>
      <w:r w:rsidRPr="00ED25AD">
        <w:rPr>
          <w:rFonts w:ascii="Times New Roman" w:hAnsi="Times New Roman"/>
          <w:i/>
        </w:rPr>
        <w:t>Aedes aegypti</w:t>
      </w:r>
      <w:r w:rsidRPr="00ED25AD">
        <w:rPr>
          <w:rFonts w:ascii="Times New Roman" w:hAnsi="Times New Roman"/>
        </w:rPr>
        <w:t xml:space="preserve"> menggunakan 3 konsentrasi yang berbeda. Konsentrasi air perasan kunyit/ekstrak kunyit (</w:t>
      </w:r>
      <w:r w:rsidRPr="00ED25AD">
        <w:rPr>
          <w:rFonts w:ascii="Times New Roman" w:hAnsi="Times New Roman"/>
          <w:i/>
        </w:rPr>
        <w:t>Curcuma domestica Val.</w:t>
      </w:r>
      <w:r w:rsidRPr="00ED25AD">
        <w:rPr>
          <w:rFonts w:ascii="Times New Roman" w:hAnsi="Times New Roman"/>
        </w:rPr>
        <w:t>) yang di gunakan yaitu 0,5%, 1%, dan 2%. Penelitian ini bertujuan untuk mengetahui seberapa besar kemampuan ekstrak kunyit (</w:t>
      </w:r>
      <w:r w:rsidRPr="00ED25AD">
        <w:rPr>
          <w:rFonts w:ascii="Times New Roman" w:hAnsi="Times New Roman"/>
          <w:i/>
        </w:rPr>
        <w:t>Curcuma domestica Val.</w:t>
      </w:r>
      <w:r w:rsidRPr="00ED25AD">
        <w:rPr>
          <w:rFonts w:ascii="Times New Roman" w:hAnsi="Times New Roman"/>
        </w:rPr>
        <w:t xml:space="preserve">) dalam membunuh larva </w:t>
      </w:r>
      <w:r w:rsidRPr="00ED25AD">
        <w:rPr>
          <w:rFonts w:ascii="Times New Roman" w:hAnsi="Times New Roman"/>
          <w:i/>
        </w:rPr>
        <w:t>Aedes aegypti</w:t>
      </w:r>
      <w:r w:rsidRPr="00ED25AD">
        <w:rPr>
          <w:rFonts w:ascii="Times New Roman" w:hAnsi="Times New Roman"/>
        </w:rPr>
        <w:t xml:space="preserve"> dalam waktu 24 jam. Jumlah larva yang digunakan sebanyak 80 larva uji. Setiap perlakuan  pada berbagai konsentrasi ekstrak kunyit (</w:t>
      </w:r>
      <w:r w:rsidRPr="00ED25AD">
        <w:rPr>
          <w:rFonts w:ascii="Times New Roman" w:hAnsi="Times New Roman"/>
          <w:i/>
        </w:rPr>
        <w:t>Curcuma domestica Val.</w:t>
      </w:r>
      <w:r w:rsidRPr="00ED25AD">
        <w:rPr>
          <w:rFonts w:ascii="Times New Roman" w:hAnsi="Times New Roman"/>
        </w:rPr>
        <w:t xml:space="preserve">) dimasukkan larva </w:t>
      </w:r>
      <w:r w:rsidRPr="00ED25AD">
        <w:rPr>
          <w:rFonts w:ascii="Times New Roman" w:hAnsi="Times New Roman"/>
          <w:i/>
        </w:rPr>
        <w:t>Aedes aegypti</w:t>
      </w:r>
      <w:r w:rsidRPr="00ED25AD">
        <w:rPr>
          <w:rFonts w:ascii="Times New Roman" w:hAnsi="Times New Roman"/>
        </w:rPr>
        <w:t xml:space="preserve"> sebanyak 10 larva uji dan perhitungan kematian larva </w:t>
      </w:r>
      <w:r w:rsidRPr="00ED25AD">
        <w:rPr>
          <w:rFonts w:ascii="Times New Roman" w:hAnsi="Times New Roman"/>
          <w:i/>
        </w:rPr>
        <w:t>Aedes aegypti</w:t>
      </w:r>
      <w:r w:rsidRPr="00ED25AD">
        <w:rPr>
          <w:rFonts w:ascii="Times New Roman" w:hAnsi="Times New Roman"/>
        </w:rPr>
        <w:t xml:space="preserve"> dilakukan dalam waktu 10`,15`,30`,60`, dan 1440`.</w:t>
      </w:r>
    </w:p>
    <w:p w:rsidR="00B0267D" w:rsidRPr="00ED25AD" w:rsidRDefault="00B0267D" w:rsidP="000014F4">
      <w:pPr>
        <w:autoSpaceDE w:val="0"/>
        <w:autoSpaceDN w:val="0"/>
        <w:adjustRightInd w:val="0"/>
        <w:spacing w:line="240" w:lineRule="auto"/>
        <w:ind w:left="-18"/>
        <w:jc w:val="both"/>
        <w:rPr>
          <w:rFonts w:ascii="Times New Roman" w:hAnsi="Times New Roman"/>
        </w:rPr>
      </w:pPr>
    </w:p>
    <w:p w:rsidR="002F62C5" w:rsidRPr="00ED25AD" w:rsidRDefault="002F62C5" w:rsidP="000014F4">
      <w:pPr>
        <w:autoSpaceDE w:val="0"/>
        <w:autoSpaceDN w:val="0"/>
        <w:adjustRightInd w:val="0"/>
        <w:spacing w:line="240" w:lineRule="auto"/>
        <w:ind w:left="-18"/>
        <w:jc w:val="both"/>
        <w:rPr>
          <w:rFonts w:ascii="Times New Roman" w:hAnsi="Times New Roman"/>
        </w:rPr>
      </w:pPr>
      <w:r w:rsidRPr="00ED25AD">
        <w:rPr>
          <w:rFonts w:ascii="Times New Roman" w:hAnsi="Times New Roman"/>
        </w:rPr>
        <w:t xml:space="preserve">Hasil dari penelitian ini pada control positif (+) pengulangan I dan II  larva </w:t>
      </w:r>
      <w:r w:rsidRPr="00ED25AD">
        <w:rPr>
          <w:rFonts w:ascii="Times New Roman" w:hAnsi="Times New Roman"/>
        </w:rPr>
        <w:lastRenderedPageBreak/>
        <w:t xml:space="preserve">yang mati berjumlah 20 larva (100%). Pada control negative (-) pengulangan I dan II tidak ditemukan larva mati (0%). Pada larva dengan pengujian pada konsentrasi 0,5% pengulangan I dan II larva yang mati sejumlah 15 larva (75%) selama 24 jam. Peneliti berpendapat lama waktu perlakuan berperan dalam kematian larva </w:t>
      </w:r>
      <w:r w:rsidRPr="00ED25AD">
        <w:rPr>
          <w:rFonts w:ascii="Times New Roman" w:hAnsi="Times New Roman"/>
          <w:i/>
        </w:rPr>
        <w:t xml:space="preserve"> Aedes </w:t>
      </w:r>
      <w:r w:rsidRPr="00ED25AD">
        <w:rPr>
          <w:rFonts w:ascii="Times New Roman" w:hAnsi="Times New Roman"/>
        </w:rPr>
        <w:t xml:space="preserve">aegypti. Semakin lama waktu perlakuan, maka semakin banyak senyawa larvasida yang kontak langsung dengan larva </w:t>
      </w:r>
      <w:r w:rsidRPr="00ED25AD">
        <w:rPr>
          <w:rFonts w:ascii="Times New Roman" w:hAnsi="Times New Roman"/>
          <w:i/>
        </w:rPr>
        <w:t>Aedes aegypti</w:t>
      </w:r>
      <w:r w:rsidRPr="00ED25AD">
        <w:rPr>
          <w:rFonts w:ascii="Times New Roman" w:hAnsi="Times New Roman"/>
        </w:rPr>
        <w:t>, sehingga mengakibatkan larva mati.</w:t>
      </w:r>
    </w:p>
    <w:p w:rsidR="00B0267D" w:rsidRPr="00ED25AD" w:rsidRDefault="00B0267D" w:rsidP="000014F4">
      <w:pPr>
        <w:autoSpaceDE w:val="0"/>
        <w:autoSpaceDN w:val="0"/>
        <w:adjustRightInd w:val="0"/>
        <w:spacing w:line="240" w:lineRule="auto"/>
        <w:jc w:val="both"/>
        <w:rPr>
          <w:rFonts w:ascii="Times New Roman" w:hAnsi="Times New Roman"/>
        </w:rPr>
      </w:pPr>
    </w:p>
    <w:p w:rsidR="002F62C5" w:rsidRPr="00ED25AD" w:rsidRDefault="002F62C5" w:rsidP="000014F4">
      <w:pPr>
        <w:autoSpaceDE w:val="0"/>
        <w:autoSpaceDN w:val="0"/>
        <w:adjustRightInd w:val="0"/>
        <w:spacing w:line="240" w:lineRule="auto"/>
        <w:jc w:val="both"/>
        <w:rPr>
          <w:rFonts w:ascii="Times New Roman" w:hAnsi="Times New Roman"/>
        </w:rPr>
      </w:pPr>
      <w:r w:rsidRPr="00ED25AD">
        <w:rPr>
          <w:rFonts w:ascii="Times New Roman" w:hAnsi="Times New Roman"/>
        </w:rPr>
        <w:t xml:space="preserve">WHO (2005), lama waktu perlakuan untuk uji larvasida yaitu selama 12 jam. Larva dianggap mati apabila tidak menunjukkan tanda-tanda kehidupan seperti larva tidak bergerak aktif dan tidak merespon terhadap rangsangan, yaitu larva di beri rangsangan berupa gerakan air tidak menunjukkan respon gerakan dan </w:t>
      </w:r>
      <w:r w:rsidRPr="00ED25AD">
        <w:rPr>
          <w:rFonts w:ascii="Times New Roman" w:hAnsi="Times New Roman"/>
        </w:rPr>
        <w:lastRenderedPageBreak/>
        <w:t>larva disentuh dengan lidi tidak menunjukkan respon gerakan.</w:t>
      </w:r>
    </w:p>
    <w:p w:rsidR="00B0267D" w:rsidRPr="00ED25AD" w:rsidRDefault="00B0267D" w:rsidP="000014F4">
      <w:pPr>
        <w:autoSpaceDE w:val="0"/>
        <w:autoSpaceDN w:val="0"/>
        <w:adjustRightInd w:val="0"/>
        <w:spacing w:line="240" w:lineRule="auto"/>
        <w:ind w:hanging="18"/>
        <w:jc w:val="both"/>
        <w:rPr>
          <w:rFonts w:ascii="Times New Roman" w:hAnsi="Times New Roman"/>
        </w:rPr>
      </w:pPr>
    </w:p>
    <w:p w:rsidR="002F62C5" w:rsidRPr="00ED25AD" w:rsidRDefault="002F62C5" w:rsidP="000014F4">
      <w:pPr>
        <w:autoSpaceDE w:val="0"/>
        <w:autoSpaceDN w:val="0"/>
        <w:adjustRightInd w:val="0"/>
        <w:spacing w:line="240" w:lineRule="auto"/>
        <w:ind w:hanging="18"/>
        <w:jc w:val="both"/>
        <w:rPr>
          <w:rFonts w:ascii="Times New Roman" w:hAnsi="Times New Roman"/>
        </w:rPr>
      </w:pPr>
      <w:r w:rsidRPr="00ED25AD">
        <w:rPr>
          <w:rFonts w:ascii="Times New Roman" w:hAnsi="Times New Roman"/>
        </w:rPr>
        <w:t>Efektivitas daya bunuh air perasan kunyit (</w:t>
      </w:r>
      <w:r w:rsidRPr="00ED25AD">
        <w:rPr>
          <w:rFonts w:ascii="Times New Roman" w:hAnsi="Times New Roman"/>
          <w:i/>
        </w:rPr>
        <w:t>Curcuma domestica Val</w:t>
      </w:r>
      <w:r w:rsidRPr="00ED25AD">
        <w:rPr>
          <w:rFonts w:ascii="Times New Roman" w:hAnsi="Times New Roman"/>
        </w:rPr>
        <w:t xml:space="preserve">) dengan konsentrasi 1% pengulangan I Dan II larva yang mati sebanyak 19 larva ( 95%), dan konsentrasi 2% pengulangan I Dan II larva yang mati sebanyak 19 larva ( 95%) selama 24 jam. Berdasarkan hasil yang peneliti lakukan pada konsentrasi tertinggi 2% dapat mematikan larva </w:t>
      </w:r>
      <w:r w:rsidRPr="00ED25AD">
        <w:rPr>
          <w:rFonts w:ascii="Times New Roman" w:hAnsi="Times New Roman"/>
          <w:i/>
        </w:rPr>
        <w:t>Aedes aegypti</w:t>
      </w:r>
      <w:r w:rsidRPr="00ED25AD">
        <w:rPr>
          <w:rFonts w:ascii="Times New Roman" w:hAnsi="Times New Roman"/>
        </w:rPr>
        <w:t xml:space="preserve"> sebanyak 95% dalam 24 jam. menurut Pratiwi (2016) pengujian larvasida ekstrak kunyit (</w:t>
      </w:r>
      <w:r w:rsidRPr="00ED25AD">
        <w:rPr>
          <w:rFonts w:ascii="Times New Roman" w:hAnsi="Times New Roman"/>
          <w:i/>
        </w:rPr>
        <w:t>Curcuma domestica Val.</w:t>
      </w:r>
      <w:r w:rsidRPr="00ED25AD">
        <w:rPr>
          <w:rFonts w:ascii="Times New Roman" w:hAnsi="Times New Roman"/>
        </w:rPr>
        <w:t xml:space="preserve">) dapat membunuh larva </w:t>
      </w:r>
      <w:r w:rsidRPr="00ED25AD">
        <w:rPr>
          <w:rFonts w:ascii="Times New Roman" w:hAnsi="Times New Roman"/>
          <w:i/>
        </w:rPr>
        <w:t>Aedes aegypti</w:t>
      </w:r>
      <w:r w:rsidRPr="00ED25AD">
        <w:rPr>
          <w:rFonts w:ascii="Times New Roman" w:hAnsi="Times New Roman"/>
        </w:rPr>
        <w:t xml:space="preserve"> pada konsentrasi 2% sebanyak 80%. Kematian tercepat larva uji pada semua kelompok uji air perasan rimpang kunyit mulai terjadi pada menit ke-15 dan pada menit ke-1.440 merupakan waktu puncak dalam kematian larva </w:t>
      </w:r>
      <w:r w:rsidRPr="00ED25AD">
        <w:rPr>
          <w:rFonts w:ascii="Times New Roman" w:hAnsi="Times New Roman"/>
          <w:i/>
        </w:rPr>
        <w:t>Aedes aegypti</w:t>
      </w:r>
      <w:r w:rsidRPr="00ED25AD">
        <w:rPr>
          <w:rFonts w:ascii="Times New Roman" w:hAnsi="Times New Roman"/>
        </w:rPr>
        <w:t xml:space="preserve">. Besarnya konsentrasi dan lama paparan air perasan rimpang kunyit sangat berpengaruh terhadap jumlah kematian larva </w:t>
      </w:r>
      <w:r w:rsidRPr="00ED25AD">
        <w:rPr>
          <w:rFonts w:ascii="Times New Roman" w:hAnsi="Times New Roman"/>
          <w:i/>
        </w:rPr>
        <w:t>Aedes aegypti</w:t>
      </w:r>
      <w:r w:rsidRPr="00ED25AD">
        <w:rPr>
          <w:rFonts w:ascii="Times New Roman" w:hAnsi="Times New Roman"/>
        </w:rPr>
        <w:t xml:space="preserve">. Semakin lama waktu paparan perlakuan, maka semakin besar jumlah kematian larva </w:t>
      </w:r>
      <w:r w:rsidRPr="00ED25AD">
        <w:rPr>
          <w:rFonts w:ascii="Times New Roman" w:hAnsi="Times New Roman"/>
          <w:i/>
        </w:rPr>
        <w:t>Aedes aegypti</w:t>
      </w:r>
      <w:r w:rsidRPr="00ED25AD">
        <w:rPr>
          <w:rFonts w:ascii="Times New Roman" w:hAnsi="Times New Roman"/>
        </w:rPr>
        <w:t>.</w:t>
      </w:r>
    </w:p>
    <w:p w:rsidR="00B0267D" w:rsidRPr="00ED25AD" w:rsidRDefault="00B0267D" w:rsidP="000014F4">
      <w:pPr>
        <w:autoSpaceDE w:val="0"/>
        <w:autoSpaceDN w:val="0"/>
        <w:adjustRightInd w:val="0"/>
        <w:spacing w:line="240" w:lineRule="auto"/>
        <w:ind w:hanging="18"/>
        <w:jc w:val="both"/>
        <w:rPr>
          <w:rFonts w:ascii="Times New Roman" w:hAnsi="Times New Roman"/>
        </w:rPr>
      </w:pPr>
    </w:p>
    <w:p w:rsidR="002F62C5" w:rsidRPr="00ED25AD" w:rsidRDefault="002F62C5" w:rsidP="000014F4">
      <w:pPr>
        <w:autoSpaceDE w:val="0"/>
        <w:autoSpaceDN w:val="0"/>
        <w:adjustRightInd w:val="0"/>
        <w:spacing w:line="240" w:lineRule="auto"/>
        <w:ind w:hanging="18"/>
        <w:jc w:val="both"/>
        <w:rPr>
          <w:rFonts w:ascii="Times New Roman" w:hAnsi="Times New Roman"/>
        </w:rPr>
      </w:pPr>
      <w:r w:rsidRPr="00ED25AD">
        <w:rPr>
          <w:rFonts w:ascii="Times New Roman" w:hAnsi="Times New Roman"/>
        </w:rPr>
        <w:t>Peneliti berpendapat efek larvasida yang terjadi dikarenakan adanya senyawa larvasida yang terkandung dalam ekstrak kunyit (</w:t>
      </w:r>
      <w:r w:rsidRPr="00ED25AD">
        <w:rPr>
          <w:rFonts w:ascii="Times New Roman" w:hAnsi="Times New Roman"/>
          <w:i/>
        </w:rPr>
        <w:t>Curcuma domestica Val.</w:t>
      </w:r>
      <w:r w:rsidRPr="00ED25AD">
        <w:rPr>
          <w:rFonts w:ascii="Times New Roman" w:hAnsi="Times New Roman"/>
        </w:rPr>
        <w:t xml:space="preserve">) yaitu senyawa kurkumin, minyak atsiri(ar-tumerone), flavonoid, dan tannin mampu membunuh larva </w:t>
      </w:r>
      <w:r w:rsidRPr="00ED25AD">
        <w:rPr>
          <w:rFonts w:ascii="Times New Roman" w:hAnsi="Times New Roman"/>
          <w:i/>
        </w:rPr>
        <w:t>Aedes aegypti</w:t>
      </w:r>
      <w:r w:rsidRPr="00ED25AD">
        <w:rPr>
          <w:rFonts w:ascii="Times New Roman" w:hAnsi="Times New Roman"/>
        </w:rPr>
        <w:t xml:space="preserve">. Senyawa-senyawa tersebut menghambat aktivitas pernafasan, makan pada larva. Senyawa yang diduga menyebabkan kematian larva </w:t>
      </w:r>
      <w:r w:rsidRPr="00ED25AD">
        <w:rPr>
          <w:rFonts w:ascii="Times New Roman" w:hAnsi="Times New Roman"/>
          <w:i/>
        </w:rPr>
        <w:t>Aedes aegypti</w:t>
      </w:r>
      <w:r w:rsidRPr="00ED25AD">
        <w:rPr>
          <w:rFonts w:ascii="Times New Roman" w:hAnsi="Times New Roman"/>
        </w:rPr>
        <w:t xml:space="preserve"> yaitu minyak atsiri, flavonoid, dan tannin. Hal ini dikarenakan senyawa minyak atsiri(ar-tumerone) dapat berfungsi sebagai racun antifeedant atau menghambat aktivitas makan pada larva, senyawa flavonoid berfungsi sebagai racun pernafasan dan senyawa tannin berfungsi sebagai racun pencernaan pada larva sehingga menyebabkan kematian larva </w:t>
      </w:r>
      <w:r w:rsidRPr="00ED25AD">
        <w:rPr>
          <w:rFonts w:ascii="Times New Roman" w:hAnsi="Times New Roman"/>
          <w:i/>
        </w:rPr>
        <w:t>Aedes aegypti</w:t>
      </w:r>
      <w:r w:rsidRPr="00ED25AD">
        <w:rPr>
          <w:rFonts w:ascii="Times New Roman" w:hAnsi="Times New Roman"/>
        </w:rPr>
        <w:t xml:space="preserve">. </w:t>
      </w:r>
    </w:p>
    <w:p w:rsidR="00B0267D" w:rsidRPr="00ED25AD" w:rsidRDefault="00B0267D" w:rsidP="000014F4">
      <w:pPr>
        <w:tabs>
          <w:tab w:val="left" w:pos="1816"/>
        </w:tabs>
        <w:spacing w:line="240" w:lineRule="auto"/>
        <w:jc w:val="both"/>
        <w:rPr>
          <w:rFonts w:ascii="Times New Roman" w:hAnsi="Times New Roman"/>
        </w:rPr>
      </w:pPr>
    </w:p>
    <w:p w:rsidR="002C375D" w:rsidRPr="00ED25AD" w:rsidRDefault="002F62C5" w:rsidP="000014F4">
      <w:pPr>
        <w:tabs>
          <w:tab w:val="left" w:pos="1816"/>
        </w:tabs>
        <w:spacing w:line="240" w:lineRule="auto"/>
        <w:jc w:val="both"/>
        <w:rPr>
          <w:rFonts w:ascii="Times New Roman" w:hAnsi="Times New Roman"/>
        </w:rPr>
      </w:pPr>
      <w:r w:rsidRPr="00ED25AD">
        <w:rPr>
          <w:rFonts w:ascii="Times New Roman" w:hAnsi="Times New Roman"/>
        </w:rPr>
        <w:t xml:space="preserve">Ikpeama dkk (2014), pada ekstrak rimpang kunyit sebanyak 5 ml dengan </w:t>
      </w:r>
      <w:r w:rsidRPr="00ED25AD">
        <w:rPr>
          <w:rFonts w:ascii="Times New Roman" w:hAnsi="Times New Roman"/>
        </w:rPr>
        <w:lastRenderedPageBreak/>
        <w:t xml:space="preserve">menggunakan metode </w:t>
      </w:r>
      <w:r w:rsidRPr="00ED25AD">
        <w:rPr>
          <w:rFonts w:ascii="Times New Roman" w:hAnsi="Times New Roman"/>
          <w:i/>
        </w:rPr>
        <w:t>Person</w:t>
      </w:r>
      <w:r w:rsidRPr="00ED25AD">
        <w:rPr>
          <w:rFonts w:ascii="Times New Roman" w:hAnsi="Times New Roman"/>
        </w:rPr>
        <w:t xml:space="preserve"> menunjukkan terdapat senyawa tannin sebanyak 1,08% dan pada 1 ml ekstrak rimpang kunyit dengan menggunakan metode </w:t>
      </w:r>
      <w:r w:rsidRPr="00ED25AD">
        <w:rPr>
          <w:rFonts w:ascii="Times New Roman" w:hAnsi="Times New Roman"/>
          <w:i/>
        </w:rPr>
        <w:t>Haborne</w:t>
      </w:r>
      <w:r w:rsidRPr="00ED25AD">
        <w:rPr>
          <w:rFonts w:ascii="Times New Roman" w:hAnsi="Times New Roman"/>
        </w:rPr>
        <w:t xml:space="preserve"> menunjukkan bahwa terdapat senyawa flavonoid sebanyak 0,40%. Minyak atsiri dalam rimpang kunyit mengandung senyawa terpen berupa seskuiterpen yang meliputi ar-turmerone. Senyawa ar-turmerone yang tergolong ke dalam seskuiterpen turunan minyak atsiri rimpang kunyit dapat berfungsi sebagai antifeedant. Senyawa bioaktif ini dapat dimanfaatkan sebagai larvasida.</w:t>
      </w:r>
    </w:p>
    <w:p w:rsidR="0017147F" w:rsidRPr="00ED25AD" w:rsidRDefault="0017147F" w:rsidP="000014F4">
      <w:pPr>
        <w:tabs>
          <w:tab w:val="left" w:pos="1816"/>
        </w:tabs>
        <w:spacing w:line="240" w:lineRule="auto"/>
        <w:jc w:val="both"/>
        <w:rPr>
          <w:rFonts w:ascii="Times New Roman" w:hAnsi="Times New Roman"/>
        </w:rPr>
      </w:pPr>
    </w:p>
    <w:p w:rsidR="00B0267D" w:rsidRPr="00ED25AD" w:rsidRDefault="00B0267D" w:rsidP="000014F4">
      <w:pPr>
        <w:spacing w:line="240" w:lineRule="auto"/>
        <w:jc w:val="both"/>
        <w:rPr>
          <w:rFonts w:ascii="Times New Roman" w:hAnsi="Times New Roman"/>
        </w:rPr>
      </w:pPr>
    </w:p>
    <w:p w:rsidR="0017147F" w:rsidRPr="00ED25AD" w:rsidRDefault="004029C3" w:rsidP="000014F4">
      <w:pPr>
        <w:spacing w:line="240" w:lineRule="auto"/>
        <w:jc w:val="both"/>
        <w:rPr>
          <w:rFonts w:ascii="Times New Roman" w:hAnsi="Times New Roman"/>
          <w:b/>
        </w:rPr>
      </w:pPr>
      <w:r w:rsidRPr="00ED25AD">
        <w:rPr>
          <w:rFonts w:ascii="Times New Roman" w:hAnsi="Times New Roman"/>
          <w:b/>
        </w:rPr>
        <w:t>SIMPULAN DAN SARAN</w:t>
      </w:r>
    </w:p>
    <w:p w:rsidR="00B0267D" w:rsidRPr="00ED25AD" w:rsidRDefault="00B0267D" w:rsidP="000014F4">
      <w:pPr>
        <w:spacing w:line="240" w:lineRule="auto"/>
        <w:jc w:val="both"/>
        <w:rPr>
          <w:rFonts w:ascii="Times New Roman" w:hAnsi="Times New Roman"/>
          <w:b/>
        </w:rPr>
      </w:pPr>
    </w:p>
    <w:p w:rsidR="00387FF7" w:rsidRPr="00ED25AD" w:rsidRDefault="00B0267D" w:rsidP="000014F4">
      <w:pPr>
        <w:spacing w:line="240" w:lineRule="auto"/>
        <w:jc w:val="both"/>
        <w:rPr>
          <w:rFonts w:ascii="Times New Roman" w:hAnsi="Times New Roman"/>
          <w:b/>
        </w:rPr>
      </w:pPr>
      <w:r w:rsidRPr="00ED25AD">
        <w:rPr>
          <w:rFonts w:ascii="Times New Roman" w:hAnsi="Times New Roman"/>
          <w:b/>
        </w:rPr>
        <w:t>Simpulan</w:t>
      </w:r>
    </w:p>
    <w:p w:rsidR="00A9228F" w:rsidRPr="00ED25AD" w:rsidRDefault="00A9228F" w:rsidP="000014F4">
      <w:pPr>
        <w:spacing w:line="240" w:lineRule="auto"/>
        <w:jc w:val="both"/>
        <w:rPr>
          <w:rFonts w:ascii="Times New Roman" w:hAnsi="Times New Roman"/>
          <w:b/>
        </w:rPr>
      </w:pPr>
    </w:p>
    <w:p w:rsidR="004029C3" w:rsidRPr="00ED25AD" w:rsidRDefault="004029C3" w:rsidP="000014F4">
      <w:pPr>
        <w:pStyle w:val="ListParagraph"/>
        <w:numPr>
          <w:ilvl w:val="0"/>
          <w:numId w:val="20"/>
        </w:numPr>
        <w:spacing w:after="0" w:line="240" w:lineRule="auto"/>
        <w:ind w:left="360"/>
        <w:jc w:val="both"/>
        <w:rPr>
          <w:rFonts w:ascii="Times New Roman" w:hAnsi="Times New Roman" w:cs="Times New Roman"/>
        </w:rPr>
      </w:pPr>
      <w:r w:rsidRPr="00ED25AD">
        <w:rPr>
          <w:rFonts w:ascii="Times New Roman" w:hAnsi="Times New Roman" w:cs="Times New Roman"/>
        </w:rPr>
        <w:t>Ekstrak kunyit (</w:t>
      </w:r>
      <w:r w:rsidRPr="00ED25AD">
        <w:rPr>
          <w:rFonts w:ascii="Times New Roman" w:hAnsi="Times New Roman" w:cs="Times New Roman"/>
          <w:i/>
        </w:rPr>
        <w:t>Curcuma domestica Val.</w:t>
      </w:r>
      <w:r w:rsidRPr="00ED25AD">
        <w:rPr>
          <w:rFonts w:ascii="Times New Roman" w:hAnsi="Times New Roman" w:cs="Times New Roman"/>
        </w:rPr>
        <w:t xml:space="preserve">) mempunyai daya bunuh terhadap larva </w:t>
      </w:r>
      <w:r w:rsidRPr="00ED25AD">
        <w:rPr>
          <w:rFonts w:ascii="Times New Roman" w:hAnsi="Times New Roman" w:cs="Times New Roman"/>
          <w:i/>
        </w:rPr>
        <w:t>Aedes aegypti</w:t>
      </w:r>
      <w:r w:rsidRPr="00ED25AD">
        <w:rPr>
          <w:rFonts w:ascii="Times New Roman" w:hAnsi="Times New Roman" w:cs="Times New Roman"/>
        </w:rPr>
        <w:t>.</w:t>
      </w:r>
    </w:p>
    <w:p w:rsidR="004029C3" w:rsidRPr="00ED25AD" w:rsidRDefault="004029C3" w:rsidP="000014F4">
      <w:pPr>
        <w:pStyle w:val="ListParagraph"/>
        <w:numPr>
          <w:ilvl w:val="0"/>
          <w:numId w:val="20"/>
        </w:numPr>
        <w:spacing w:after="0" w:line="240" w:lineRule="auto"/>
        <w:ind w:left="360"/>
        <w:jc w:val="both"/>
        <w:rPr>
          <w:rFonts w:ascii="Times New Roman" w:hAnsi="Times New Roman" w:cs="Times New Roman"/>
        </w:rPr>
      </w:pPr>
      <w:r w:rsidRPr="00ED25AD">
        <w:rPr>
          <w:rFonts w:ascii="Times New Roman" w:hAnsi="Times New Roman" w:cs="Times New Roman"/>
        </w:rPr>
        <w:t>Konsentrasi 1% dan 2% pada ekstrak kunyit (</w:t>
      </w:r>
      <w:r w:rsidRPr="00ED25AD">
        <w:rPr>
          <w:rFonts w:ascii="Times New Roman" w:hAnsi="Times New Roman" w:cs="Times New Roman"/>
          <w:i/>
        </w:rPr>
        <w:t>Curcuma domestica Val</w:t>
      </w:r>
      <w:r w:rsidRPr="00ED25AD">
        <w:rPr>
          <w:rFonts w:ascii="Times New Roman" w:hAnsi="Times New Roman" w:cs="Times New Roman"/>
        </w:rPr>
        <w:t xml:space="preserve">) memiliki waktu yang sama dalam membunuh larva </w:t>
      </w:r>
      <w:r w:rsidRPr="00ED25AD">
        <w:rPr>
          <w:rFonts w:ascii="Times New Roman" w:hAnsi="Times New Roman" w:cs="Times New Roman"/>
          <w:i/>
        </w:rPr>
        <w:t>Aedes aegypti</w:t>
      </w:r>
      <w:r w:rsidRPr="00ED25AD">
        <w:rPr>
          <w:rFonts w:ascii="Times New Roman" w:hAnsi="Times New Roman" w:cs="Times New Roman"/>
        </w:rPr>
        <w:t>.</w:t>
      </w:r>
    </w:p>
    <w:p w:rsidR="004029C3" w:rsidRPr="00ED25AD" w:rsidRDefault="004029C3" w:rsidP="000014F4">
      <w:pPr>
        <w:pStyle w:val="ListParagraph"/>
        <w:spacing w:after="0" w:line="240" w:lineRule="auto"/>
        <w:ind w:left="360"/>
        <w:jc w:val="both"/>
        <w:rPr>
          <w:rFonts w:ascii="Times New Roman" w:hAnsi="Times New Roman" w:cs="Times New Roman"/>
        </w:rPr>
      </w:pPr>
    </w:p>
    <w:p w:rsidR="00387FF7" w:rsidRPr="00ED25AD" w:rsidRDefault="00B0267D" w:rsidP="000014F4">
      <w:pPr>
        <w:spacing w:line="240" w:lineRule="auto"/>
        <w:jc w:val="both"/>
        <w:rPr>
          <w:rFonts w:ascii="Times New Roman" w:hAnsi="Times New Roman"/>
          <w:b/>
        </w:rPr>
      </w:pPr>
      <w:r w:rsidRPr="00ED25AD">
        <w:rPr>
          <w:rFonts w:ascii="Times New Roman" w:hAnsi="Times New Roman"/>
          <w:b/>
        </w:rPr>
        <w:t>Saran</w:t>
      </w:r>
    </w:p>
    <w:p w:rsidR="00A9228F" w:rsidRPr="00ED25AD" w:rsidRDefault="00A9228F" w:rsidP="000014F4">
      <w:pPr>
        <w:spacing w:line="240" w:lineRule="auto"/>
        <w:jc w:val="both"/>
        <w:rPr>
          <w:rFonts w:ascii="Times New Roman" w:hAnsi="Times New Roman"/>
          <w:b/>
        </w:rPr>
      </w:pPr>
    </w:p>
    <w:p w:rsidR="004029C3" w:rsidRPr="00ED25AD" w:rsidRDefault="004029C3" w:rsidP="002F6B0C">
      <w:pPr>
        <w:spacing w:line="240" w:lineRule="auto"/>
        <w:ind w:left="360"/>
        <w:jc w:val="both"/>
        <w:rPr>
          <w:rFonts w:ascii="Times New Roman" w:hAnsi="Times New Roman"/>
          <w:b/>
        </w:rPr>
      </w:pPr>
      <w:r w:rsidRPr="00ED25AD">
        <w:rPr>
          <w:rFonts w:ascii="Times New Roman" w:hAnsi="Times New Roman"/>
        </w:rPr>
        <w:t>Bagi Masyarakat</w:t>
      </w:r>
    </w:p>
    <w:p w:rsidR="004029C3" w:rsidRPr="00ED25AD" w:rsidRDefault="004029C3" w:rsidP="000014F4">
      <w:pPr>
        <w:pStyle w:val="ListParagraph"/>
        <w:spacing w:line="240" w:lineRule="auto"/>
        <w:ind w:left="360"/>
        <w:jc w:val="both"/>
        <w:rPr>
          <w:rFonts w:ascii="Times New Roman" w:hAnsi="Times New Roman" w:cs="Times New Roman"/>
        </w:rPr>
      </w:pPr>
      <w:r w:rsidRPr="00ED25AD">
        <w:rPr>
          <w:rFonts w:ascii="Times New Roman" w:hAnsi="Times New Roman" w:cs="Times New Roman"/>
        </w:rPr>
        <w:t>Hasil dari penelitian ini diharapkan dapat diaplikasikan masyarakat dalam penggunaan ekstrak kunyit (</w:t>
      </w:r>
      <w:r w:rsidRPr="00ED25AD">
        <w:rPr>
          <w:rFonts w:ascii="Times New Roman" w:hAnsi="Times New Roman" w:cs="Times New Roman"/>
          <w:i/>
        </w:rPr>
        <w:t>Curcuma domestica Val.</w:t>
      </w:r>
      <w:r w:rsidRPr="00ED25AD">
        <w:rPr>
          <w:rFonts w:ascii="Times New Roman" w:hAnsi="Times New Roman" w:cs="Times New Roman"/>
        </w:rPr>
        <w:t>) sebagai larvasida alami.</w:t>
      </w:r>
    </w:p>
    <w:p w:rsidR="00B0267D" w:rsidRPr="00ED25AD" w:rsidRDefault="00B0267D" w:rsidP="000014F4">
      <w:pPr>
        <w:pStyle w:val="ListParagraph"/>
        <w:spacing w:line="240" w:lineRule="auto"/>
        <w:ind w:left="360"/>
        <w:jc w:val="both"/>
        <w:rPr>
          <w:rFonts w:ascii="Times New Roman" w:hAnsi="Times New Roman" w:cs="Times New Roman"/>
          <w:i/>
        </w:rPr>
      </w:pPr>
    </w:p>
    <w:p w:rsidR="004029C3" w:rsidRPr="00ED25AD" w:rsidRDefault="004029C3" w:rsidP="002F6B0C">
      <w:pPr>
        <w:pStyle w:val="ListParagraph"/>
        <w:spacing w:after="0" w:line="240" w:lineRule="auto"/>
        <w:ind w:left="360"/>
        <w:jc w:val="both"/>
        <w:rPr>
          <w:rFonts w:ascii="Times New Roman" w:hAnsi="Times New Roman" w:cs="Times New Roman"/>
          <w:i/>
        </w:rPr>
      </w:pPr>
      <w:r w:rsidRPr="00ED25AD">
        <w:rPr>
          <w:rFonts w:ascii="Times New Roman" w:hAnsi="Times New Roman" w:cs="Times New Roman"/>
        </w:rPr>
        <w:t>Bagi  Dosen</w:t>
      </w:r>
    </w:p>
    <w:p w:rsidR="004029C3" w:rsidRPr="00ED25AD" w:rsidRDefault="004029C3" w:rsidP="000014F4">
      <w:pPr>
        <w:pStyle w:val="ListParagraph"/>
        <w:spacing w:line="240" w:lineRule="auto"/>
        <w:ind w:left="360"/>
        <w:jc w:val="both"/>
        <w:rPr>
          <w:rFonts w:ascii="Times New Roman" w:hAnsi="Times New Roman" w:cs="Times New Roman"/>
        </w:rPr>
      </w:pPr>
      <w:r w:rsidRPr="00ED25AD">
        <w:rPr>
          <w:rFonts w:ascii="Times New Roman" w:hAnsi="Times New Roman" w:cs="Times New Roman"/>
        </w:rPr>
        <w:t>Hasil dari penelitian ini dosen diharapkan dapat melakukan pengabdian masyarakat berdasarkan hasil penelitian.</w:t>
      </w:r>
    </w:p>
    <w:p w:rsidR="00B0267D" w:rsidRPr="00ED25AD" w:rsidRDefault="00B0267D" w:rsidP="000014F4">
      <w:pPr>
        <w:pStyle w:val="ListParagraph"/>
        <w:spacing w:line="240" w:lineRule="auto"/>
        <w:ind w:left="360"/>
        <w:jc w:val="both"/>
        <w:rPr>
          <w:rFonts w:ascii="Times New Roman" w:hAnsi="Times New Roman" w:cs="Times New Roman"/>
        </w:rPr>
      </w:pPr>
    </w:p>
    <w:p w:rsidR="004029C3" w:rsidRPr="00ED25AD" w:rsidRDefault="004029C3" w:rsidP="002F6B0C">
      <w:pPr>
        <w:pStyle w:val="ListParagraph"/>
        <w:spacing w:after="0" w:line="240" w:lineRule="auto"/>
        <w:ind w:left="360"/>
        <w:jc w:val="both"/>
        <w:rPr>
          <w:rFonts w:ascii="Times New Roman" w:hAnsi="Times New Roman" w:cs="Times New Roman"/>
        </w:rPr>
      </w:pPr>
      <w:r w:rsidRPr="00ED25AD">
        <w:rPr>
          <w:rFonts w:ascii="Times New Roman" w:hAnsi="Times New Roman" w:cs="Times New Roman"/>
        </w:rPr>
        <w:t>Bagi peneliti Selanjutnya</w:t>
      </w:r>
    </w:p>
    <w:p w:rsidR="004029C3" w:rsidRPr="00ED25AD" w:rsidRDefault="004029C3" w:rsidP="000014F4">
      <w:pPr>
        <w:pStyle w:val="ListParagraph"/>
        <w:spacing w:line="240" w:lineRule="auto"/>
        <w:ind w:left="360"/>
        <w:jc w:val="both"/>
        <w:rPr>
          <w:rFonts w:ascii="Times New Roman" w:hAnsi="Times New Roman" w:cs="Times New Roman"/>
        </w:rPr>
      </w:pPr>
      <w:r w:rsidRPr="00ED25AD">
        <w:rPr>
          <w:rFonts w:ascii="Times New Roman" w:hAnsi="Times New Roman" w:cs="Times New Roman"/>
        </w:rPr>
        <w:t>Hasil dari penelitian ini di harapkan peneliti selanjutnya dapat melanjutkan penelitian ini dengan membuat variasi konsentrasi kunyit (</w:t>
      </w:r>
      <w:r w:rsidRPr="00ED25AD">
        <w:rPr>
          <w:rFonts w:ascii="Times New Roman" w:hAnsi="Times New Roman" w:cs="Times New Roman"/>
          <w:i/>
        </w:rPr>
        <w:t>Curcuma domestica Val.</w:t>
      </w:r>
      <w:r w:rsidRPr="00ED25AD">
        <w:rPr>
          <w:rFonts w:ascii="Times New Roman" w:hAnsi="Times New Roman" w:cs="Times New Roman"/>
        </w:rPr>
        <w:t xml:space="preserve">) yang berbeda, misalnya pada konsentrasi 2,5% dan 5% dengan tujuan untuk </w:t>
      </w:r>
      <w:r w:rsidRPr="00ED25AD">
        <w:rPr>
          <w:rFonts w:ascii="Times New Roman" w:hAnsi="Times New Roman" w:cs="Times New Roman"/>
        </w:rPr>
        <w:lastRenderedPageBreak/>
        <w:t>mengetahui efektivitas larvasida pada dua konsentrasi dengan perlakuan selama 24 jam.</w:t>
      </w:r>
    </w:p>
    <w:p w:rsidR="00B0267D" w:rsidRPr="00ED25AD" w:rsidRDefault="00B0267D" w:rsidP="000014F4">
      <w:pPr>
        <w:spacing w:line="240" w:lineRule="auto"/>
        <w:jc w:val="both"/>
        <w:rPr>
          <w:rFonts w:ascii="Times New Roman" w:eastAsiaTheme="minorHAnsi" w:hAnsi="Times New Roman"/>
          <w:b/>
        </w:rPr>
      </w:pPr>
    </w:p>
    <w:p w:rsidR="004029C3" w:rsidRPr="00ED25AD" w:rsidRDefault="00B0267D" w:rsidP="000014F4">
      <w:pPr>
        <w:spacing w:line="240" w:lineRule="auto"/>
        <w:jc w:val="both"/>
        <w:rPr>
          <w:rFonts w:ascii="Times New Roman" w:hAnsi="Times New Roman"/>
          <w:b/>
        </w:rPr>
      </w:pPr>
      <w:r w:rsidRPr="00ED25AD">
        <w:rPr>
          <w:rFonts w:ascii="Times New Roman" w:eastAsiaTheme="minorHAnsi" w:hAnsi="Times New Roman"/>
          <w:b/>
        </w:rPr>
        <w:t>KE</w:t>
      </w:r>
      <w:r w:rsidR="004029C3" w:rsidRPr="00ED25AD">
        <w:rPr>
          <w:rFonts w:ascii="Times New Roman" w:hAnsi="Times New Roman"/>
          <w:b/>
        </w:rPr>
        <w:t>PUSTAKA</w:t>
      </w:r>
      <w:r w:rsidR="00ED25AD">
        <w:rPr>
          <w:rFonts w:ascii="Times New Roman" w:hAnsi="Times New Roman"/>
          <w:b/>
        </w:rPr>
        <w:t>AN</w:t>
      </w:r>
    </w:p>
    <w:p w:rsidR="0017147F" w:rsidRPr="00ED25AD" w:rsidRDefault="0017147F" w:rsidP="000014F4">
      <w:pPr>
        <w:spacing w:line="240" w:lineRule="auto"/>
        <w:jc w:val="both"/>
        <w:rPr>
          <w:rFonts w:ascii="Times New Roman" w:hAnsi="Times New Roman"/>
          <w:b/>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Departemen Parasitologi, 2013. </w:t>
      </w:r>
      <w:r w:rsidRPr="00ED25AD">
        <w:rPr>
          <w:rFonts w:ascii="Times New Roman" w:hAnsi="Times New Roman"/>
          <w:i/>
        </w:rPr>
        <w:t>Buku Ajar Parasitologi Kedokteran</w:t>
      </w:r>
      <w:r w:rsidRPr="00ED25AD">
        <w:rPr>
          <w:rFonts w:ascii="Times New Roman" w:hAnsi="Times New Roman"/>
        </w:rPr>
        <w:t>, FKUI. Jakarta</w:t>
      </w: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Pratiwi Afina, 2016. 6411412103.pdf. </w:t>
      </w:r>
      <w:hyperlink r:id="rId13" w:history="1">
        <w:r w:rsidRPr="00ED25AD">
          <w:rPr>
            <w:rStyle w:val="Hyperlink"/>
            <w:rFonts w:ascii="Times New Roman" w:hAnsi="Times New Roman"/>
          </w:rPr>
          <w:t>https://lib.unnes.ac.id/26222/1/</w:t>
        </w:r>
      </w:hyperlink>
      <w:r w:rsidRPr="00ED25AD">
        <w:rPr>
          <w:rFonts w:ascii="Times New Roman" w:hAnsi="Times New Roman"/>
        </w:rPr>
        <w:t xml:space="preserve"> (diakses Maret 2019).</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Panghiyangani Roselina,dkk, 2012. </w:t>
      </w:r>
      <w:r w:rsidRPr="00ED25AD">
        <w:rPr>
          <w:rFonts w:ascii="Times New Roman" w:hAnsi="Times New Roman"/>
          <w:i/>
        </w:rPr>
        <w:t>Efek Ekstrak Rimpang Kunyit Curcuma domestica Val. Sebagai Larvasida Aedes Aegypt.pdf</w:t>
      </w:r>
      <w:r w:rsidRPr="00ED25AD">
        <w:rPr>
          <w:rFonts w:ascii="Times New Roman" w:hAnsi="Times New Roman"/>
        </w:rPr>
        <w:t xml:space="preserve"> </w:t>
      </w:r>
      <w:hyperlink r:id="rId14" w:history="1">
        <w:r w:rsidRPr="00ED25AD">
          <w:rPr>
            <w:rStyle w:val="Hyperlink"/>
            <w:rFonts w:ascii="Times New Roman" w:hAnsi="Times New Roman"/>
          </w:rPr>
          <w:t>https://media.neliti.com</w:t>
        </w:r>
      </w:hyperlink>
      <w:r w:rsidRPr="00ED25AD">
        <w:rPr>
          <w:rFonts w:ascii="Times New Roman" w:hAnsi="Times New Roman"/>
        </w:rPr>
        <w:t>( diakses juni 2019)</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Infodatin, 2016. </w:t>
      </w:r>
      <w:r w:rsidRPr="00ED25AD">
        <w:rPr>
          <w:rFonts w:ascii="Times New Roman" w:hAnsi="Times New Roman"/>
          <w:i/>
        </w:rPr>
        <w:t>Situasi DBD</w:t>
      </w:r>
      <w:r w:rsidRPr="00ED25AD">
        <w:rPr>
          <w:rFonts w:ascii="Times New Roman" w:hAnsi="Times New Roman"/>
        </w:rPr>
        <w:t>. Kemenkes RI. Jakatra</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Wahyudi Tri, 2018</w:t>
      </w:r>
      <w:r w:rsidRPr="00ED25AD">
        <w:rPr>
          <w:rFonts w:ascii="Times New Roman" w:hAnsi="Times New Roman"/>
          <w:i/>
        </w:rPr>
        <w:t>. Situasi Penyakit Demam Berdarah  di Indonesia tahun 2017</w:t>
      </w:r>
      <w:r w:rsidRPr="00ED25AD">
        <w:rPr>
          <w:rFonts w:ascii="Times New Roman" w:hAnsi="Times New Roman"/>
        </w:rPr>
        <w:t>. KemenKes RI. Jakarta.</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Achmadi, Umar Fahmi, 2011. </w:t>
      </w:r>
      <w:r w:rsidRPr="00ED25AD">
        <w:rPr>
          <w:rFonts w:ascii="Times New Roman" w:hAnsi="Times New Roman"/>
          <w:i/>
        </w:rPr>
        <w:t>Dasar-Dasar Penyakit Berbasis Lingkungan</w:t>
      </w:r>
      <w:r w:rsidRPr="00ED25AD">
        <w:rPr>
          <w:rFonts w:ascii="Times New Roman" w:hAnsi="Times New Roman"/>
        </w:rPr>
        <w:t xml:space="preserve">. Jakata: Rajawali. </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Ishartadiati, K., 2012. </w:t>
      </w:r>
      <w:r w:rsidRPr="00ED25AD">
        <w:rPr>
          <w:rFonts w:ascii="Times New Roman" w:hAnsi="Times New Roman"/>
          <w:i/>
        </w:rPr>
        <w:t>Aedes aegypti Sebagai Vektor Demam Berdarah Dengue</w:t>
      </w:r>
      <w:r w:rsidRPr="00ED25AD">
        <w:rPr>
          <w:rFonts w:ascii="Times New Roman" w:hAnsi="Times New Roman"/>
        </w:rPr>
        <w:t>.</w:t>
      </w:r>
    </w:p>
    <w:p w:rsidR="00E473FF" w:rsidRPr="00ED25AD" w:rsidRDefault="00E473FF"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World Health Organization, 2005, </w:t>
      </w:r>
      <w:r w:rsidRPr="00ED25AD">
        <w:rPr>
          <w:rFonts w:ascii="Times New Roman" w:hAnsi="Times New Roman"/>
          <w:i/>
        </w:rPr>
        <w:t>Guidelines for Laboratory and Field Testing of Mosquito Larvacides</w:t>
      </w:r>
      <w:r w:rsidRPr="00ED25AD">
        <w:rPr>
          <w:rFonts w:ascii="Times New Roman" w:hAnsi="Times New Roman"/>
        </w:rPr>
        <w:t>, Geneva: WHO.</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World Health Organization, 2013. </w:t>
      </w:r>
      <w:r w:rsidRPr="00ED25AD">
        <w:rPr>
          <w:rFonts w:ascii="Times New Roman" w:hAnsi="Times New Roman"/>
          <w:i/>
        </w:rPr>
        <w:t>Vaccines And Vaccination Againt Yellow Fever</w:t>
      </w:r>
      <w:r w:rsidRPr="00ED25AD">
        <w:rPr>
          <w:rFonts w:ascii="Times New Roman" w:hAnsi="Times New Roman"/>
        </w:rPr>
        <w:t xml:space="preserve">.pdf. </w:t>
      </w:r>
      <w:hyperlink r:id="rId15" w:history="1">
        <w:r w:rsidRPr="00ED25AD">
          <w:rPr>
            <w:rStyle w:val="Hyperlink"/>
            <w:rFonts w:ascii="Times New Roman" w:hAnsi="Times New Roman"/>
          </w:rPr>
          <w:t>http://www.who.int/immunization/sage/en</w:t>
        </w:r>
      </w:hyperlink>
      <w:r w:rsidRPr="00ED25AD">
        <w:rPr>
          <w:rFonts w:ascii="Times New Roman" w:hAnsi="Times New Roman"/>
        </w:rPr>
        <w:t>. (diakses juni 2019).</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Winarto, W.P., 2003. </w:t>
      </w:r>
      <w:r w:rsidRPr="00ED25AD">
        <w:rPr>
          <w:rFonts w:ascii="Times New Roman" w:hAnsi="Times New Roman"/>
          <w:i/>
        </w:rPr>
        <w:t>Sehat dengan Ramuan Tradisional: Khasiat dan Manfaat Kunyit</w:t>
      </w:r>
      <w:r w:rsidRPr="00ED25AD">
        <w:rPr>
          <w:rFonts w:ascii="Times New Roman" w:hAnsi="Times New Roman"/>
        </w:rPr>
        <w:t>, Jakarta: Agromedia Pustaka.</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_________________. </w:t>
      </w:r>
      <w:hyperlink r:id="rId16" w:history="1">
        <w:r w:rsidRPr="00ED25AD">
          <w:rPr>
            <w:rStyle w:val="Hyperlink"/>
            <w:rFonts w:ascii="Times New Roman" w:hAnsi="Times New Roman"/>
          </w:rPr>
          <w:t>http://www.anakbelajar.id/2017/09/tanam</w:t>
        </w:r>
        <w:r w:rsidRPr="00ED25AD">
          <w:rPr>
            <w:rStyle w:val="Hyperlink"/>
            <w:rFonts w:ascii="Times New Roman" w:hAnsi="Times New Roman"/>
          </w:rPr>
          <w:lastRenderedPageBreak/>
          <w:t>an-kunyit-dan-manfaatnya.html</w:t>
        </w:r>
      </w:hyperlink>
      <w:r w:rsidRPr="00ED25AD">
        <w:rPr>
          <w:rFonts w:ascii="Times New Roman" w:hAnsi="Times New Roman"/>
        </w:rPr>
        <w:t xml:space="preserve"> (diakses 25 juni 2019).</w:t>
      </w:r>
    </w:p>
    <w:p w:rsidR="00B0267D" w:rsidRPr="00ED25AD" w:rsidRDefault="00B0267D" w:rsidP="000014F4">
      <w:pPr>
        <w:spacing w:line="240" w:lineRule="auto"/>
        <w:jc w:val="both"/>
        <w:rPr>
          <w:rFonts w:ascii="Times New Roman" w:hAnsi="Times New Roman"/>
        </w:rPr>
      </w:pPr>
    </w:p>
    <w:p w:rsidR="004029C3" w:rsidRPr="00ED25AD" w:rsidRDefault="004029C3" w:rsidP="000014F4">
      <w:pPr>
        <w:spacing w:line="240" w:lineRule="auto"/>
        <w:jc w:val="both"/>
        <w:rPr>
          <w:rFonts w:ascii="Times New Roman" w:hAnsi="Times New Roman"/>
        </w:rPr>
      </w:pPr>
      <w:r w:rsidRPr="00ED25AD">
        <w:rPr>
          <w:rFonts w:ascii="Times New Roman" w:hAnsi="Times New Roman"/>
        </w:rPr>
        <w:t xml:space="preserve">Pramudyo Adi, 2018. </w:t>
      </w:r>
      <w:r w:rsidRPr="00ED25AD">
        <w:rPr>
          <w:rFonts w:ascii="Times New Roman" w:hAnsi="Times New Roman"/>
          <w:i/>
        </w:rPr>
        <w:t>Budi daya dan Bisnis jahe,lengkuas, dan kencur</w:t>
      </w:r>
      <w:r w:rsidRPr="00ED25AD">
        <w:rPr>
          <w:rFonts w:ascii="Times New Roman" w:hAnsi="Times New Roman"/>
        </w:rPr>
        <w:t>. PT AgroMedia Pustaka: Jakarta Selatan.</w:t>
      </w:r>
    </w:p>
    <w:p w:rsidR="00B0267D" w:rsidRPr="00ED25AD" w:rsidRDefault="00B0267D" w:rsidP="000014F4">
      <w:pPr>
        <w:spacing w:line="240" w:lineRule="auto"/>
        <w:jc w:val="both"/>
        <w:rPr>
          <w:rFonts w:ascii="Times New Roman" w:hAnsi="Times New Roman"/>
        </w:rPr>
      </w:pPr>
    </w:p>
    <w:p w:rsidR="002F62C5" w:rsidRPr="00ED25AD" w:rsidRDefault="004029C3" w:rsidP="000014F4">
      <w:pPr>
        <w:spacing w:line="240" w:lineRule="auto"/>
        <w:jc w:val="both"/>
        <w:rPr>
          <w:rFonts w:ascii="Times New Roman" w:hAnsi="Times New Roman"/>
        </w:rPr>
      </w:pPr>
      <w:r w:rsidRPr="00ED25AD">
        <w:rPr>
          <w:rFonts w:ascii="Times New Roman" w:hAnsi="Times New Roman"/>
        </w:rPr>
        <w:t xml:space="preserve">Utami, P dan Desti Evira Puspitaningtyas, 2013. </w:t>
      </w:r>
      <w:r w:rsidRPr="00ED25AD">
        <w:rPr>
          <w:rFonts w:ascii="Times New Roman" w:hAnsi="Times New Roman"/>
          <w:i/>
        </w:rPr>
        <w:t>The Miracle of Herbs</w:t>
      </w:r>
      <w:r w:rsidRPr="00ED25AD">
        <w:rPr>
          <w:rFonts w:ascii="Times New Roman" w:hAnsi="Times New Roman"/>
        </w:rPr>
        <w:t xml:space="preserve">. Jakarta: Argomedia Pustaka. </w:t>
      </w:r>
    </w:p>
    <w:sectPr w:rsidR="002F62C5" w:rsidRPr="00ED25AD" w:rsidSect="00A9228F">
      <w:type w:val="continuous"/>
      <w:pgSz w:w="11907" w:h="16839" w:code="9"/>
      <w:pgMar w:top="1701" w:right="1701" w:bottom="1701" w:left="198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40C" w:rsidRDefault="001B640C" w:rsidP="00B37847">
      <w:pPr>
        <w:spacing w:line="240" w:lineRule="auto"/>
      </w:pPr>
      <w:r>
        <w:separator/>
      </w:r>
    </w:p>
  </w:endnote>
  <w:endnote w:type="continuationSeparator" w:id="1">
    <w:p w:rsidR="001B640C" w:rsidRDefault="001B640C" w:rsidP="00B378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460"/>
      <w:docPartObj>
        <w:docPartGallery w:val="Page Numbers (Bottom of Page)"/>
        <w:docPartUnique/>
      </w:docPartObj>
    </w:sdtPr>
    <w:sdtContent>
      <w:p w:rsidR="00A4166B" w:rsidRDefault="008A3B41">
        <w:pPr>
          <w:pStyle w:val="Footer"/>
          <w:jc w:val="center"/>
        </w:pPr>
        <w:fldSimple w:instr=" PAGE   \* MERGEFORMAT ">
          <w:r w:rsidR="00ED25AD">
            <w:rPr>
              <w:noProof/>
            </w:rPr>
            <w:t>34</w:t>
          </w:r>
        </w:fldSimple>
      </w:p>
    </w:sdtContent>
  </w:sdt>
  <w:p w:rsidR="00A4166B" w:rsidRDefault="00A41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6B" w:rsidRDefault="00A4166B" w:rsidP="00C52814">
    <w:pPr>
      <w:pStyle w:val="Footer"/>
    </w:pPr>
  </w:p>
  <w:p w:rsidR="00A4166B" w:rsidRDefault="00A41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40C" w:rsidRDefault="001B640C" w:rsidP="00B37847">
      <w:pPr>
        <w:spacing w:line="240" w:lineRule="auto"/>
      </w:pPr>
      <w:r>
        <w:separator/>
      </w:r>
    </w:p>
  </w:footnote>
  <w:footnote w:type="continuationSeparator" w:id="1">
    <w:p w:rsidR="001B640C" w:rsidRDefault="001B640C" w:rsidP="00B378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6B" w:rsidRPr="00E91095" w:rsidRDefault="00A4166B" w:rsidP="00C52814">
    <w:pPr>
      <w:pStyle w:val="Header"/>
      <w:tabs>
        <w:tab w:val="clear" w:pos="4680"/>
        <w:tab w:val="clear" w:pos="9360"/>
        <w:tab w:val="left" w:pos="7050"/>
      </w:tabs>
      <w:spacing w:line="240" w:lineRule="auto"/>
      <w:jc w:val="right"/>
      <w:rPr>
        <w:rFonts w:ascii="Times New Roman" w:hAnsi="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6B" w:rsidRDefault="00A4166B">
    <w:pPr>
      <w:pStyle w:val="Header"/>
      <w:jc w:val="right"/>
    </w:pPr>
  </w:p>
  <w:p w:rsidR="00A4166B" w:rsidRDefault="00A416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23D"/>
    <w:multiLevelType w:val="multilevel"/>
    <w:tmpl w:val="167E5DD6"/>
    <w:lvl w:ilvl="0">
      <w:start w:val="4"/>
      <w:numFmt w:val="decimal"/>
      <w:lvlText w:val="%1."/>
      <w:lvlJc w:val="left"/>
      <w:pPr>
        <w:ind w:left="540" w:hanging="540"/>
      </w:pPr>
      <w:rPr>
        <w:rFonts w:hint="default"/>
        <w:b w:val="0"/>
      </w:rPr>
    </w:lvl>
    <w:lvl w:ilvl="1">
      <w:start w:val="6"/>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1">
    <w:nsid w:val="01344ABB"/>
    <w:multiLevelType w:val="hybridMultilevel"/>
    <w:tmpl w:val="7F0A25CE"/>
    <w:lvl w:ilvl="0" w:tplc="16C042A0">
      <w:start w:val="1"/>
      <w:numFmt w:val="lowerLetter"/>
      <w:lvlText w:val="%1."/>
      <w:lvlJc w:val="left"/>
      <w:pPr>
        <w:ind w:left="2520" w:hanging="36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9B08CE"/>
    <w:multiLevelType w:val="hybridMultilevel"/>
    <w:tmpl w:val="32C29268"/>
    <w:lvl w:ilvl="0" w:tplc="16C042A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E63524"/>
    <w:multiLevelType w:val="hybridMultilevel"/>
    <w:tmpl w:val="37E2574A"/>
    <w:lvl w:ilvl="0" w:tplc="C60A0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54FF5"/>
    <w:multiLevelType w:val="hybridMultilevel"/>
    <w:tmpl w:val="B0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42586"/>
    <w:multiLevelType w:val="multilevel"/>
    <w:tmpl w:val="8932CD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534059"/>
    <w:multiLevelType w:val="multilevel"/>
    <w:tmpl w:val="0F28D34E"/>
    <w:lvl w:ilvl="0">
      <w:start w:val="4"/>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7">
    <w:nsid w:val="29BA01D8"/>
    <w:multiLevelType w:val="hybridMultilevel"/>
    <w:tmpl w:val="A7667F20"/>
    <w:lvl w:ilvl="0" w:tplc="53461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365CEE"/>
    <w:multiLevelType w:val="hybridMultilevel"/>
    <w:tmpl w:val="7C02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83E16"/>
    <w:multiLevelType w:val="multilevel"/>
    <w:tmpl w:val="4BF6B072"/>
    <w:lvl w:ilvl="0">
      <w:start w:val="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393729DE"/>
    <w:multiLevelType w:val="hybridMultilevel"/>
    <w:tmpl w:val="10E224F6"/>
    <w:lvl w:ilvl="0" w:tplc="BAD612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E427CB3"/>
    <w:multiLevelType w:val="hybridMultilevel"/>
    <w:tmpl w:val="F3F45982"/>
    <w:lvl w:ilvl="0" w:tplc="75C0B4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735132"/>
    <w:multiLevelType w:val="multilevel"/>
    <w:tmpl w:val="07CEAC8A"/>
    <w:lvl w:ilvl="0">
      <w:start w:val="4"/>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591C55F2"/>
    <w:multiLevelType w:val="hybridMultilevel"/>
    <w:tmpl w:val="7D1C241C"/>
    <w:lvl w:ilvl="0" w:tplc="378AF3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A7F7CA8"/>
    <w:multiLevelType w:val="multilevel"/>
    <w:tmpl w:val="83560D50"/>
    <w:lvl w:ilvl="0">
      <w:start w:val="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5EAD62D6"/>
    <w:multiLevelType w:val="hybridMultilevel"/>
    <w:tmpl w:val="2E4200FC"/>
    <w:lvl w:ilvl="0" w:tplc="0602E4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0766ADA"/>
    <w:multiLevelType w:val="hybridMultilevel"/>
    <w:tmpl w:val="9E4694A2"/>
    <w:lvl w:ilvl="0" w:tplc="5D9EDD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32A1892"/>
    <w:multiLevelType w:val="hybridMultilevel"/>
    <w:tmpl w:val="0C6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12F76"/>
    <w:multiLevelType w:val="hybridMultilevel"/>
    <w:tmpl w:val="99B2EA1C"/>
    <w:lvl w:ilvl="0" w:tplc="F962AF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76C14"/>
    <w:multiLevelType w:val="multilevel"/>
    <w:tmpl w:val="AB7E8BE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7D630DE4"/>
    <w:multiLevelType w:val="hybridMultilevel"/>
    <w:tmpl w:val="B6C0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2"/>
  </w:num>
  <w:num w:numId="4">
    <w:abstractNumId w:val="3"/>
  </w:num>
  <w:num w:numId="5">
    <w:abstractNumId w:val="11"/>
  </w:num>
  <w:num w:numId="6">
    <w:abstractNumId w:val="2"/>
  </w:num>
  <w:num w:numId="7">
    <w:abstractNumId w:val="10"/>
  </w:num>
  <w:num w:numId="8">
    <w:abstractNumId w:val="13"/>
  </w:num>
  <w:num w:numId="9">
    <w:abstractNumId w:val="6"/>
  </w:num>
  <w:num w:numId="10">
    <w:abstractNumId w:val="16"/>
  </w:num>
  <w:num w:numId="11">
    <w:abstractNumId w:val="0"/>
  </w:num>
  <w:num w:numId="12">
    <w:abstractNumId w:val="9"/>
  </w:num>
  <w:num w:numId="13">
    <w:abstractNumId w:val="14"/>
  </w:num>
  <w:num w:numId="14">
    <w:abstractNumId w:val="1"/>
  </w:num>
  <w:num w:numId="15">
    <w:abstractNumId w:val="15"/>
  </w:num>
  <w:num w:numId="16">
    <w:abstractNumId w:val="17"/>
  </w:num>
  <w:num w:numId="17">
    <w:abstractNumId w:val="8"/>
  </w:num>
  <w:num w:numId="18">
    <w:abstractNumId w:val="20"/>
  </w:num>
  <w:num w:numId="19">
    <w:abstractNumId w:val="7"/>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B37847"/>
    <w:rsid w:val="000014F4"/>
    <w:rsid w:val="00086BC1"/>
    <w:rsid w:val="000B4966"/>
    <w:rsid w:val="001408DD"/>
    <w:rsid w:val="0017147F"/>
    <w:rsid w:val="001828F0"/>
    <w:rsid w:val="001B640C"/>
    <w:rsid w:val="001D2611"/>
    <w:rsid w:val="00200AFF"/>
    <w:rsid w:val="00227369"/>
    <w:rsid w:val="00242830"/>
    <w:rsid w:val="002468E3"/>
    <w:rsid w:val="002C375D"/>
    <w:rsid w:val="002F62C5"/>
    <w:rsid w:val="002F6B0C"/>
    <w:rsid w:val="00325EE4"/>
    <w:rsid w:val="00387FF7"/>
    <w:rsid w:val="0039177B"/>
    <w:rsid w:val="003A089E"/>
    <w:rsid w:val="004029C3"/>
    <w:rsid w:val="005C1299"/>
    <w:rsid w:val="00602A25"/>
    <w:rsid w:val="007303CA"/>
    <w:rsid w:val="0075712A"/>
    <w:rsid w:val="007D038E"/>
    <w:rsid w:val="00803766"/>
    <w:rsid w:val="0083799F"/>
    <w:rsid w:val="0085371E"/>
    <w:rsid w:val="00865514"/>
    <w:rsid w:val="00891100"/>
    <w:rsid w:val="00894E5A"/>
    <w:rsid w:val="008A3B41"/>
    <w:rsid w:val="00927194"/>
    <w:rsid w:val="0094628E"/>
    <w:rsid w:val="009640DE"/>
    <w:rsid w:val="0099226C"/>
    <w:rsid w:val="009F1881"/>
    <w:rsid w:val="00A343A2"/>
    <w:rsid w:val="00A4166B"/>
    <w:rsid w:val="00A656F4"/>
    <w:rsid w:val="00A6645F"/>
    <w:rsid w:val="00A9228F"/>
    <w:rsid w:val="00AA3490"/>
    <w:rsid w:val="00B0267D"/>
    <w:rsid w:val="00B37847"/>
    <w:rsid w:val="00BD5750"/>
    <w:rsid w:val="00C10190"/>
    <w:rsid w:val="00C52814"/>
    <w:rsid w:val="00CC49FD"/>
    <w:rsid w:val="00D06929"/>
    <w:rsid w:val="00D60129"/>
    <w:rsid w:val="00D608B4"/>
    <w:rsid w:val="00DB59C9"/>
    <w:rsid w:val="00DD0E12"/>
    <w:rsid w:val="00DE7D72"/>
    <w:rsid w:val="00E473FF"/>
    <w:rsid w:val="00E61A84"/>
    <w:rsid w:val="00ED25AD"/>
    <w:rsid w:val="00F63D17"/>
    <w:rsid w:val="00FD5625"/>
    <w:rsid w:val="00FD7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47"/>
    <w:pPr>
      <w:spacing w:line="480"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847"/>
    <w:pPr>
      <w:tabs>
        <w:tab w:val="center" w:pos="4680"/>
        <w:tab w:val="right" w:pos="9360"/>
      </w:tabs>
    </w:pPr>
  </w:style>
  <w:style w:type="character" w:customStyle="1" w:styleId="HeaderChar">
    <w:name w:val="Header Char"/>
    <w:basedOn w:val="DefaultParagraphFont"/>
    <w:link w:val="Header"/>
    <w:uiPriority w:val="99"/>
    <w:rsid w:val="00B37847"/>
    <w:rPr>
      <w:rFonts w:ascii="Calibri" w:eastAsia="Calibri" w:hAnsi="Calibri" w:cs="Times New Roman"/>
    </w:rPr>
  </w:style>
  <w:style w:type="paragraph" w:styleId="Footer">
    <w:name w:val="footer"/>
    <w:basedOn w:val="Normal"/>
    <w:link w:val="FooterChar"/>
    <w:uiPriority w:val="99"/>
    <w:unhideWhenUsed/>
    <w:rsid w:val="00B37847"/>
    <w:pPr>
      <w:tabs>
        <w:tab w:val="center" w:pos="4680"/>
        <w:tab w:val="right" w:pos="9360"/>
      </w:tabs>
      <w:spacing w:line="240" w:lineRule="auto"/>
    </w:pPr>
  </w:style>
  <w:style w:type="character" w:customStyle="1" w:styleId="FooterChar">
    <w:name w:val="Footer Char"/>
    <w:basedOn w:val="DefaultParagraphFont"/>
    <w:link w:val="Footer"/>
    <w:uiPriority w:val="99"/>
    <w:rsid w:val="00B37847"/>
    <w:rPr>
      <w:rFonts w:ascii="Calibri" w:eastAsia="Calibri" w:hAnsi="Calibri" w:cs="Times New Roman"/>
    </w:rPr>
  </w:style>
  <w:style w:type="paragraph" w:styleId="ListParagraph">
    <w:name w:val="List Paragraph"/>
    <w:basedOn w:val="Normal"/>
    <w:uiPriority w:val="34"/>
    <w:qFormat/>
    <w:rsid w:val="00B37847"/>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B37847"/>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37847"/>
    <w:pPr>
      <w:autoSpaceDE w:val="0"/>
      <w:autoSpaceDN w:val="0"/>
      <w:adjustRightInd w:val="0"/>
      <w:spacing w:line="240" w:lineRule="auto"/>
      <w:jc w:val="left"/>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78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847"/>
    <w:rPr>
      <w:rFonts w:ascii="Tahoma" w:eastAsia="Calibri" w:hAnsi="Tahoma" w:cs="Tahoma"/>
      <w:sz w:val="16"/>
      <w:szCs w:val="16"/>
    </w:rPr>
  </w:style>
  <w:style w:type="character" w:styleId="Hyperlink">
    <w:name w:val="Hyperlink"/>
    <w:basedOn w:val="DefaultParagraphFont"/>
    <w:uiPriority w:val="99"/>
    <w:unhideWhenUsed/>
    <w:rsid w:val="004029C3"/>
    <w:rPr>
      <w:color w:val="0000FF"/>
      <w:u w:val="single"/>
    </w:rPr>
  </w:style>
  <w:style w:type="paragraph" w:styleId="HTMLPreformatted">
    <w:name w:val="HTML Preformatted"/>
    <w:basedOn w:val="Normal"/>
    <w:link w:val="HTMLPreformattedChar"/>
    <w:uiPriority w:val="99"/>
    <w:unhideWhenUsed/>
    <w:rsid w:val="00200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0AF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006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ib.unnes.ac.id/26222/1/641141210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akbelajar.id/2017/09/tanaman-kunyit-dan-manfaatny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who.int/immunization/sage/en"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ia.neliti.com/media/publications/21434-ID-efek-ekstrak-rimpang-kunyit-curcuma-domestica-val-sebagai-larvasida-aedes-aegy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FEBI</dc:creator>
  <cp:lastModifiedBy>FEBI</cp:lastModifiedBy>
  <cp:revision>16</cp:revision>
  <dcterms:created xsi:type="dcterms:W3CDTF">2019-09-02T08:45:00Z</dcterms:created>
  <dcterms:modified xsi:type="dcterms:W3CDTF">2019-09-09T06:19:00Z</dcterms:modified>
</cp:coreProperties>
</file>